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3C3" w:rsidRPr="002C35BC" w:rsidRDefault="005543C3" w:rsidP="002F05DD">
      <w:pPr>
        <w:spacing w:after="0" w:line="240" w:lineRule="auto"/>
        <w:ind w:left="6313"/>
        <w:rPr>
          <w:rFonts w:asciiTheme="minorHAnsi" w:hAnsiTheme="minorHAnsi" w:cstheme="minorHAnsi"/>
          <w:b/>
          <w:bCs/>
          <w:sz w:val="24"/>
          <w:szCs w:val="24"/>
        </w:rPr>
      </w:pPr>
    </w:p>
    <w:p w:rsidR="007324A3" w:rsidRPr="00D41479" w:rsidRDefault="006C53FF" w:rsidP="002F05DD">
      <w:pPr>
        <w:spacing w:after="0" w:line="240" w:lineRule="auto"/>
        <w:jc w:val="center"/>
        <w:rPr>
          <w:rFonts w:ascii="Titillium Web SemiBold" w:hAnsi="Titillium Web SemiBold" w:cstheme="minorHAnsi"/>
          <w:bCs/>
          <w:sz w:val="20"/>
          <w:szCs w:val="20"/>
        </w:rPr>
      </w:pPr>
      <w:r w:rsidRPr="00D41479">
        <w:rPr>
          <w:rFonts w:ascii="Titillium Web SemiBold" w:hAnsi="Titillium Web SemiBold" w:cstheme="minorHAnsi"/>
          <w:bCs/>
          <w:sz w:val="20"/>
          <w:szCs w:val="20"/>
        </w:rPr>
        <w:t>ALL'UFFICIO SPECIALE PER LA RICOSTRUZIONE DELLE MARCHE</w:t>
      </w:r>
    </w:p>
    <w:p w:rsidR="007324A3" w:rsidRPr="00D41479" w:rsidRDefault="007324A3" w:rsidP="002F05DD">
      <w:pPr>
        <w:spacing w:after="0" w:line="240" w:lineRule="auto"/>
        <w:jc w:val="right"/>
        <w:rPr>
          <w:rFonts w:ascii="Titillium Web Light" w:hAnsi="Titillium Web Light" w:cstheme="minorHAnsi"/>
          <w:sz w:val="20"/>
          <w:szCs w:val="20"/>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000" w:firstRow="0" w:lastRow="0" w:firstColumn="0" w:lastColumn="0" w:noHBand="0" w:noVBand="0"/>
      </w:tblPr>
      <w:tblGrid>
        <w:gridCol w:w="1018"/>
        <w:gridCol w:w="8565"/>
      </w:tblGrid>
      <w:tr w:rsidR="002C35BC" w:rsidRPr="00D41479">
        <w:tc>
          <w:tcPr>
            <w:tcW w:w="1018" w:type="dxa"/>
            <w:tcBorders>
              <w:top w:val="nil"/>
              <w:left w:val="nil"/>
              <w:bottom w:val="nil"/>
              <w:right w:val="nil"/>
            </w:tcBorders>
            <w:shd w:val="clear" w:color="auto" w:fill="FFFFFF"/>
          </w:tcPr>
          <w:p w:rsidR="007324A3" w:rsidRPr="00D41479" w:rsidRDefault="000072F9" w:rsidP="002F05DD">
            <w:pPr>
              <w:pStyle w:val="Contenutotabella"/>
              <w:spacing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Oggetto:</w:t>
            </w:r>
          </w:p>
        </w:tc>
        <w:tc>
          <w:tcPr>
            <w:tcW w:w="8565" w:type="dxa"/>
            <w:tcBorders>
              <w:top w:val="nil"/>
              <w:left w:val="nil"/>
              <w:bottom w:val="nil"/>
              <w:right w:val="nil"/>
            </w:tcBorders>
            <w:shd w:val="clear" w:color="auto" w:fill="FFFFFF"/>
          </w:tcPr>
          <w:p w:rsidR="007324A3" w:rsidRPr="00D41479" w:rsidRDefault="00F34AF3" w:rsidP="002F05DD">
            <w:pPr>
              <w:spacing w:after="0" w:line="240" w:lineRule="auto"/>
              <w:jc w:val="both"/>
              <w:rPr>
                <w:rFonts w:ascii="Titillium Web SemiBold" w:hAnsi="Titillium Web SemiBold" w:cstheme="minorHAnsi"/>
                <w:bCs/>
                <w:sz w:val="20"/>
                <w:szCs w:val="20"/>
              </w:rPr>
            </w:pPr>
            <w:r w:rsidRPr="00D41479">
              <w:rPr>
                <w:rFonts w:ascii="Titillium Web SemiBold" w:hAnsi="Titillium Web SemiBold" w:cstheme="minorHAnsi"/>
                <w:bCs/>
                <w:sz w:val="20"/>
                <w:szCs w:val="20"/>
              </w:rPr>
              <w:t>RICHIESTA DI AUTORIZZAZIONE</w:t>
            </w:r>
            <w:r w:rsidR="00357A70" w:rsidRPr="00D41479">
              <w:rPr>
                <w:rFonts w:ascii="Titillium Web SemiBold" w:hAnsi="Titillium Web SemiBold" w:cstheme="minorHAnsi"/>
                <w:bCs/>
                <w:sz w:val="20"/>
                <w:szCs w:val="20"/>
              </w:rPr>
              <w:t xml:space="preserve"> ALLA DELOCALIZZAZIONE DI EDIFICI AD USO ABITATIVO E</w:t>
            </w:r>
            <w:r w:rsidR="002C35BC" w:rsidRPr="00D41479">
              <w:rPr>
                <w:rFonts w:ascii="Titillium Web SemiBold" w:hAnsi="Titillium Web SemiBold" w:cstheme="minorHAnsi"/>
                <w:bCs/>
                <w:sz w:val="20"/>
                <w:szCs w:val="20"/>
              </w:rPr>
              <w:t>/O</w:t>
            </w:r>
            <w:r w:rsidR="00357A70" w:rsidRPr="00D41479">
              <w:rPr>
                <w:rFonts w:ascii="Titillium Web SemiBold" w:hAnsi="Titillium Web SemiBold" w:cstheme="minorHAnsi"/>
                <w:bCs/>
                <w:sz w:val="20"/>
                <w:szCs w:val="20"/>
              </w:rPr>
              <w:t xml:space="preserve"> PRODUTTIVO UBICATI IN AREE INTERESSATE DA DISSESTI IDROGEOLOGICI </w:t>
            </w:r>
            <w:r w:rsidR="002C35BC" w:rsidRPr="00D41479">
              <w:rPr>
                <w:rFonts w:ascii="Titillium Web SemiBold" w:hAnsi="Titillium Web SemiBold" w:cstheme="minorHAnsi"/>
                <w:bCs/>
                <w:sz w:val="20"/>
                <w:szCs w:val="20"/>
              </w:rPr>
              <w:t>AI SENSI DE</w:t>
            </w:r>
            <w:r w:rsidR="00D41479" w:rsidRPr="00D41479">
              <w:rPr>
                <w:rFonts w:ascii="Titillium Web SemiBold" w:hAnsi="Titillium Web SemiBold" w:cstheme="minorHAnsi"/>
                <w:bCs/>
                <w:sz w:val="20"/>
                <w:szCs w:val="20"/>
              </w:rPr>
              <w:t>GLI ARTICOLI N</w:t>
            </w:r>
            <w:r w:rsidR="002C35BC" w:rsidRPr="00D41479">
              <w:rPr>
                <w:rFonts w:ascii="Titillium Web SemiBold" w:hAnsi="Titillium Web SemiBold" w:cstheme="minorHAnsi"/>
                <w:bCs/>
                <w:sz w:val="20"/>
                <w:szCs w:val="20"/>
              </w:rPr>
              <w:t>. 2</w:t>
            </w:r>
            <w:r w:rsidR="00D41479" w:rsidRPr="00D41479">
              <w:rPr>
                <w:rFonts w:ascii="Titillium Web SemiBold" w:hAnsi="Titillium Web SemiBold" w:cstheme="minorHAnsi"/>
                <w:bCs/>
                <w:sz w:val="20"/>
                <w:szCs w:val="20"/>
              </w:rPr>
              <w:t>3 E 30</w:t>
            </w:r>
            <w:r w:rsidR="002C35BC" w:rsidRPr="00D41479">
              <w:rPr>
                <w:rFonts w:ascii="Titillium Web SemiBold" w:hAnsi="Titillium Web SemiBold" w:cstheme="minorHAnsi"/>
                <w:bCs/>
                <w:sz w:val="20"/>
                <w:szCs w:val="20"/>
              </w:rPr>
              <w:t xml:space="preserve"> </w:t>
            </w:r>
            <w:r w:rsidR="00D41479" w:rsidRPr="00D41479">
              <w:rPr>
                <w:rFonts w:ascii="Titillium Web SemiBold" w:hAnsi="Titillium Web SemiBold" w:cstheme="minorHAnsi"/>
                <w:bCs/>
                <w:sz w:val="20"/>
                <w:szCs w:val="20"/>
              </w:rPr>
              <w:t>DEL TESTO UNICO DELLA RICOSTRUZIONE PRIVATA</w:t>
            </w:r>
            <w:r w:rsidR="002C35BC" w:rsidRPr="00D41479">
              <w:rPr>
                <w:rFonts w:ascii="Titillium Web SemiBold" w:hAnsi="Titillium Web SemiBold" w:cstheme="minorHAnsi"/>
                <w:bCs/>
                <w:sz w:val="20"/>
                <w:szCs w:val="20"/>
              </w:rPr>
              <w:t>.</w:t>
            </w:r>
          </w:p>
          <w:p w:rsidR="00D41479" w:rsidRPr="00D41479" w:rsidRDefault="002C35BC"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IMMOBILE UBICATO NEL COMUNE DI</w:t>
            </w:r>
            <w:r w:rsidR="006C53FF">
              <w:rPr>
                <w:rFonts w:ascii="Titillium Web SemiBold" w:hAnsi="Titillium Web SemiBold" w:cstheme="minorHAnsi"/>
                <w:bCs/>
                <w:sz w:val="20"/>
                <w:szCs w:val="20"/>
              </w:rPr>
              <w:t xml:space="preserve"> </w:t>
            </w:r>
            <w:r w:rsidR="006C53FF">
              <w:rPr>
                <w:rFonts w:ascii="Titillium Web SemiBold" w:hAnsi="Titillium Web SemiBold" w:cstheme="minorHAnsi"/>
                <w:bCs/>
                <w:sz w:val="20"/>
                <w:szCs w:val="20"/>
              </w:rPr>
              <w:fldChar w:fldCharType="begin">
                <w:ffData>
                  <w:name w:val="Testo1"/>
                  <w:enabled/>
                  <w:calcOnExit w:val="0"/>
                  <w:textInput/>
                </w:ffData>
              </w:fldChar>
            </w:r>
            <w:bookmarkStart w:id="0" w:name="Testo1"/>
            <w:r w:rsidR="006C53FF">
              <w:rPr>
                <w:rFonts w:ascii="Titillium Web SemiBold" w:hAnsi="Titillium Web SemiBold" w:cstheme="minorHAnsi"/>
                <w:bCs/>
                <w:sz w:val="20"/>
                <w:szCs w:val="20"/>
              </w:rPr>
              <w:instrText xml:space="preserve"> FORMTEXT </w:instrText>
            </w:r>
            <w:r w:rsidR="006C53FF">
              <w:rPr>
                <w:rFonts w:ascii="Titillium Web SemiBold" w:hAnsi="Titillium Web SemiBold" w:cstheme="minorHAnsi"/>
                <w:bCs/>
                <w:sz w:val="20"/>
                <w:szCs w:val="20"/>
              </w:rPr>
            </w:r>
            <w:r w:rsidR="006C53FF">
              <w:rPr>
                <w:rFonts w:ascii="Titillium Web SemiBold" w:hAnsi="Titillium Web SemiBold" w:cstheme="minorHAnsi"/>
                <w:bCs/>
                <w:sz w:val="20"/>
                <w:szCs w:val="20"/>
              </w:rPr>
              <w:fldChar w:fldCharType="separate"/>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noProof/>
                <w:sz w:val="20"/>
                <w:szCs w:val="20"/>
              </w:rPr>
              <w:t> </w:t>
            </w:r>
            <w:r w:rsidR="006C53FF">
              <w:rPr>
                <w:rFonts w:ascii="Titillium Web SemiBold" w:hAnsi="Titillium Web SemiBold" w:cstheme="minorHAnsi"/>
                <w:bCs/>
                <w:sz w:val="20"/>
                <w:szCs w:val="20"/>
              </w:rPr>
              <w:fldChar w:fldCharType="end"/>
            </w:r>
            <w:bookmarkEnd w:id="0"/>
          </w:p>
          <w:p w:rsidR="00D41479" w:rsidRPr="00D41479" w:rsidRDefault="00D41479"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 xml:space="preserve">VIA/PIAZZA/LOCALITA’ </w:t>
            </w:r>
            <w:r w:rsidR="0039641E">
              <w:rPr>
                <w:rFonts w:ascii="Titillium Web SemiBold" w:hAnsi="Titillium Web SemiBold" w:cstheme="minorHAnsi"/>
                <w:bCs/>
                <w:sz w:val="20"/>
                <w:szCs w:val="20"/>
              </w:rPr>
              <w:fldChar w:fldCharType="begin">
                <w:ffData>
                  <w:name w:val="Testo2"/>
                  <w:enabled/>
                  <w:calcOnExit w:val="0"/>
                  <w:textInput/>
                </w:ffData>
              </w:fldChar>
            </w:r>
            <w:bookmarkStart w:id="1" w:name="Testo2"/>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1"/>
            <w:r w:rsidRPr="00D41479">
              <w:rPr>
                <w:rFonts w:ascii="Titillium Web SemiBold" w:hAnsi="Titillium Web SemiBold" w:cstheme="minorHAnsi"/>
                <w:bCs/>
                <w:sz w:val="20"/>
                <w:szCs w:val="20"/>
              </w:rPr>
              <w:t xml:space="preserve"> </w:t>
            </w:r>
          </w:p>
          <w:p w:rsidR="00D41479" w:rsidRDefault="002C35BC"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FOGLIO</w:t>
            </w:r>
            <w:r w:rsidR="00D41479" w:rsidRPr="00D41479">
              <w:rPr>
                <w:rFonts w:ascii="Titillium Web SemiBold" w:hAnsi="Titillium Web SemiBold" w:cstheme="minorHAnsi"/>
                <w:bCs/>
                <w:sz w:val="20"/>
                <w:szCs w:val="20"/>
              </w:rPr>
              <w:t xml:space="preserve"> N</w:t>
            </w:r>
            <w:r w:rsidRPr="00D41479">
              <w:rPr>
                <w:rFonts w:ascii="Titillium Web SemiBold" w:hAnsi="Titillium Web SemiBold" w:cstheme="minorHAnsi"/>
                <w:bCs/>
                <w:sz w:val="20"/>
                <w:szCs w:val="20"/>
              </w:rPr>
              <w:t xml:space="preserve">. </w:t>
            </w:r>
            <w:r w:rsidR="0039641E">
              <w:rPr>
                <w:rFonts w:ascii="Titillium Web SemiBold" w:hAnsi="Titillium Web SemiBold" w:cstheme="minorHAnsi"/>
                <w:bCs/>
                <w:sz w:val="20"/>
                <w:szCs w:val="20"/>
              </w:rPr>
              <w:fldChar w:fldCharType="begin">
                <w:ffData>
                  <w:name w:val="Testo3"/>
                  <w:enabled/>
                  <w:calcOnExit w:val="0"/>
                  <w:textInput/>
                </w:ffData>
              </w:fldChar>
            </w:r>
            <w:bookmarkStart w:id="2" w:name="Testo3"/>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2"/>
            <w:r w:rsidRPr="00D41479">
              <w:rPr>
                <w:rFonts w:ascii="Titillium Web SemiBold" w:hAnsi="Titillium Web SemiBold" w:cstheme="minorHAnsi"/>
                <w:bCs/>
                <w:sz w:val="20"/>
                <w:szCs w:val="20"/>
              </w:rPr>
              <w:t>, MAPPALE</w:t>
            </w:r>
            <w:r w:rsidR="00D41479" w:rsidRPr="00D41479">
              <w:rPr>
                <w:rFonts w:ascii="Titillium Web SemiBold" w:hAnsi="Titillium Web SemiBold" w:cstheme="minorHAnsi"/>
                <w:bCs/>
                <w:sz w:val="20"/>
                <w:szCs w:val="20"/>
              </w:rPr>
              <w:t xml:space="preserve"> N.</w:t>
            </w:r>
            <w:r w:rsidRPr="00D41479">
              <w:rPr>
                <w:rFonts w:ascii="Titillium Web SemiBold" w:hAnsi="Titillium Web SemiBold" w:cstheme="minorHAnsi"/>
                <w:bCs/>
                <w:sz w:val="20"/>
                <w:szCs w:val="20"/>
              </w:rPr>
              <w:t xml:space="preserve"> </w:t>
            </w:r>
            <w:r w:rsidR="0039641E">
              <w:rPr>
                <w:rFonts w:ascii="Titillium Web SemiBold" w:hAnsi="Titillium Web SemiBold" w:cstheme="minorHAnsi"/>
                <w:bCs/>
                <w:sz w:val="20"/>
                <w:szCs w:val="20"/>
              </w:rPr>
              <w:fldChar w:fldCharType="begin">
                <w:ffData>
                  <w:name w:val="Testo4"/>
                  <w:enabled/>
                  <w:calcOnExit w:val="0"/>
                  <w:textInput/>
                </w:ffData>
              </w:fldChar>
            </w:r>
            <w:bookmarkStart w:id="3" w:name="Testo4"/>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3"/>
            <w:r w:rsidRPr="00D41479">
              <w:rPr>
                <w:rFonts w:ascii="Titillium Web SemiBold" w:hAnsi="Titillium Web SemiBold" w:cstheme="minorHAnsi"/>
                <w:bCs/>
                <w:sz w:val="20"/>
                <w:szCs w:val="20"/>
              </w:rPr>
              <w:t xml:space="preserve">, SUB. N. </w:t>
            </w:r>
            <w:r w:rsidR="0039641E">
              <w:rPr>
                <w:rFonts w:ascii="Titillium Web SemiBold" w:hAnsi="Titillium Web SemiBold" w:cstheme="minorHAnsi"/>
                <w:bCs/>
                <w:sz w:val="20"/>
                <w:szCs w:val="20"/>
              </w:rPr>
              <w:fldChar w:fldCharType="begin">
                <w:ffData>
                  <w:name w:val="Testo5"/>
                  <w:enabled/>
                  <w:calcOnExit w:val="0"/>
                  <w:textInput/>
                </w:ffData>
              </w:fldChar>
            </w:r>
            <w:bookmarkStart w:id="4" w:name="Testo5"/>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4"/>
            <w:r w:rsidRPr="00D41479">
              <w:rPr>
                <w:rFonts w:ascii="Titillium Web SemiBold" w:hAnsi="Titillium Web SemiBold" w:cstheme="minorHAnsi"/>
                <w:bCs/>
                <w:sz w:val="20"/>
                <w:szCs w:val="20"/>
              </w:rPr>
              <w:t xml:space="preserve">, </w:t>
            </w:r>
          </w:p>
          <w:p w:rsidR="0039641E" w:rsidRPr="00D41479" w:rsidRDefault="0039641E" w:rsidP="002F05DD">
            <w:pPr>
              <w:spacing w:after="0" w:line="240" w:lineRule="auto"/>
              <w:rPr>
                <w:rFonts w:ascii="Titillium Web SemiBold" w:hAnsi="Titillium Web SemiBold" w:cstheme="minorHAnsi"/>
                <w:bCs/>
                <w:sz w:val="20"/>
                <w:szCs w:val="20"/>
              </w:rPr>
            </w:pPr>
            <w:r>
              <w:rPr>
                <w:rFonts w:ascii="Titillium Web SemiBold" w:hAnsi="Titillium Web SemiBold" w:cstheme="minorHAnsi"/>
                <w:bCs/>
                <w:sz w:val="20"/>
                <w:szCs w:val="20"/>
              </w:rPr>
              <w:t xml:space="preserve">DESTINAZIONE D’USO PREVALENTE </w:t>
            </w:r>
            <w:r>
              <w:rPr>
                <w:rFonts w:ascii="Titillium Web SemiBold" w:hAnsi="Titillium Web SemiBold" w:cstheme="minorHAnsi"/>
                <w:bCs/>
                <w:sz w:val="20"/>
                <w:szCs w:val="20"/>
              </w:rPr>
              <w:fldChar w:fldCharType="begin">
                <w:ffData>
                  <w:name w:val="Testo1"/>
                  <w:enabled/>
                  <w:calcOnExit w:val="0"/>
                  <w:textInput/>
                </w:ffData>
              </w:fldChar>
            </w:r>
            <w:r>
              <w:rPr>
                <w:rFonts w:ascii="Titillium Web SemiBold" w:hAnsi="Titillium Web SemiBold" w:cstheme="minorHAnsi"/>
                <w:bCs/>
                <w:sz w:val="20"/>
                <w:szCs w:val="20"/>
              </w:rPr>
              <w:instrText xml:space="preserve"> FORMTEXT </w:instrText>
            </w:r>
            <w:r>
              <w:rPr>
                <w:rFonts w:ascii="Titillium Web SemiBold" w:hAnsi="Titillium Web SemiBold" w:cstheme="minorHAnsi"/>
                <w:bCs/>
                <w:sz w:val="20"/>
                <w:szCs w:val="20"/>
              </w:rPr>
            </w:r>
            <w:r>
              <w:rPr>
                <w:rFonts w:ascii="Titillium Web SemiBold" w:hAnsi="Titillium Web SemiBold" w:cstheme="minorHAnsi"/>
                <w:bCs/>
                <w:sz w:val="20"/>
                <w:szCs w:val="20"/>
              </w:rPr>
              <w:fldChar w:fldCharType="separate"/>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noProof/>
                <w:sz w:val="20"/>
                <w:szCs w:val="20"/>
              </w:rPr>
              <w:t> </w:t>
            </w:r>
            <w:r>
              <w:rPr>
                <w:rFonts w:ascii="Titillium Web SemiBold" w:hAnsi="Titillium Web SemiBold" w:cstheme="minorHAnsi"/>
                <w:bCs/>
                <w:sz w:val="20"/>
                <w:szCs w:val="20"/>
              </w:rPr>
              <w:fldChar w:fldCharType="end"/>
            </w:r>
          </w:p>
          <w:p w:rsidR="007324A3" w:rsidRPr="00D41479" w:rsidRDefault="002C35BC" w:rsidP="002F05DD">
            <w:pPr>
              <w:spacing w:after="0" w:line="240" w:lineRule="auto"/>
              <w:rPr>
                <w:rFonts w:ascii="Titillium Web SemiBold" w:hAnsi="Titillium Web SemiBold" w:cstheme="minorHAnsi"/>
                <w:bCs/>
                <w:sz w:val="20"/>
                <w:szCs w:val="20"/>
              </w:rPr>
            </w:pPr>
            <w:r w:rsidRPr="00D41479">
              <w:rPr>
                <w:rFonts w:ascii="Titillium Web SemiBold" w:hAnsi="Titillium Web SemiBold" w:cstheme="minorHAnsi"/>
                <w:bCs/>
                <w:sz w:val="20"/>
                <w:szCs w:val="20"/>
              </w:rPr>
              <w:t xml:space="preserve">DITTA </w:t>
            </w:r>
            <w:r w:rsidR="0039641E">
              <w:rPr>
                <w:rFonts w:ascii="Titillium Web SemiBold" w:hAnsi="Titillium Web SemiBold" w:cstheme="minorHAnsi"/>
                <w:bCs/>
                <w:sz w:val="20"/>
                <w:szCs w:val="20"/>
              </w:rPr>
              <w:fldChar w:fldCharType="begin">
                <w:ffData>
                  <w:name w:val="Testo6"/>
                  <w:enabled/>
                  <w:calcOnExit w:val="0"/>
                  <w:textInput/>
                </w:ffData>
              </w:fldChar>
            </w:r>
            <w:bookmarkStart w:id="5" w:name="Testo6"/>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bookmarkEnd w:id="5"/>
          </w:p>
        </w:tc>
      </w:tr>
    </w:tbl>
    <w:p w:rsidR="007324A3" w:rsidRPr="00D41479" w:rsidRDefault="007324A3" w:rsidP="002F05DD">
      <w:pPr>
        <w:spacing w:after="0" w:line="240" w:lineRule="auto"/>
        <w:jc w:val="center"/>
        <w:rPr>
          <w:rFonts w:ascii="Titillium Web Light" w:hAnsi="Titillium Web Light" w:cstheme="minorHAnsi"/>
          <w:sz w:val="20"/>
          <w:szCs w:val="20"/>
        </w:rPr>
      </w:pPr>
    </w:p>
    <w:p w:rsidR="00782B31" w:rsidRPr="00C83298" w:rsidRDefault="000072F9" w:rsidP="002F05DD">
      <w:pPr>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t>Il sottoscritto</w:t>
      </w:r>
      <w:r w:rsidR="00074BFC" w:rsidRPr="00D41479">
        <w:rPr>
          <w:rFonts w:ascii="Titillium Web Light" w:hAnsi="Titillium Web Light" w:cstheme="minorHAnsi"/>
          <w:sz w:val="20"/>
          <w:szCs w:val="20"/>
        </w:rPr>
        <w:t xml:space="preserve"> (soggetto </w:t>
      </w:r>
      <w:r w:rsidR="00074BFC" w:rsidRPr="0039641E">
        <w:rPr>
          <w:rFonts w:ascii="Titillium Web Light" w:hAnsi="Titillium Web Light" w:cstheme="minorHAnsi"/>
          <w:sz w:val="20"/>
          <w:szCs w:val="20"/>
        </w:rPr>
        <w:t>legittimato)</w:t>
      </w:r>
      <w:r w:rsidR="0039641E" w:rsidRPr="0039641E">
        <w:rPr>
          <w:rFonts w:ascii="Titillium Web Light" w:hAnsi="Titillium Web Light" w:cstheme="minorHAnsi"/>
          <w:sz w:val="20"/>
          <w:szCs w:val="20"/>
        </w:rPr>
        <w:t xml:space="preserve">: </w:t>
      </w:r>
      <w:r w:rsidR="0039641E" w:rsidRPr="0039641E">
        <w:rPr>
          <w:rFonts w:ascii="Titillium Web Light" w:hAnsi="Titillium Web Light" w:cstheme="minorHAnsi"/>
          <w:bCs/>
          <w:sz w:val="20"/>
          <w:szCs w:val="20"/>
        </w:rPr>
        <w:fldChar w:fldCharType="begin">
          <w:ffData>
            <w:name w:val="Testo1"/>
            <w:enabled/>
            <w:calcOnExit w:val="0"/>
            <w:textInput/>
          </w:ffData>
        </w:fldChar>
      </w:r>
      <w:r w:rsidR="0039641E" w:rsidRPr="0039641E">
        <w:rPr>
          <w:rFonts w:ascii="Titillium Web Light" w:hAnsi="Titillium Web Light" w:cstheme="minorHAnsi"/>
          <w:bCs/>
          <w:sz w:val="20"/>
          <w:szCs w:val="20"/>
        </w:rPr>
        <w:instrText xml:space="preserve"> FORMTEXT </w:instrText>
      </w:r>
      <w:r w:rsidR="0039641E" w:rsidRPr="0039641E">
        <w:rPr>
          <w:rFonts w:ascii="Titillium Web Light" w:hAnsi="Titillium Web Light" w:cstheme="minorHAnsi"/>
          <w:bCs/>
          <w:sz w:val="20"/>
          <w:szCs w:val="20"/>
        </w:rPr>
      </w:r>
      <w:r w:rsidR="0039641E" w:rsidRPr="0039641E">
        <w:rPr>
          <w:rFonts w:ascii="Titillium Web Light" w:hAnsi="Titillium Web Light" w:cstheme="minorHAnsi"/>
          <w:bCs/>
          <w:sz w:val="20"/>
          <w:szCs w:val="20"/>
        </w:rPr>
        <w:fldChar w:fldCharType="separate"/>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sz w:val="20"/>
          <w:szCs w:val="20"/>
        </w:rPr>
        <w:fldChar w:fldCharType="end"/>
      </w:r>
      <w:r w:rsidR="0039641E" w:rsidRPr="0039641E">
        <w:rPr>
          <w:rFonts w:ascii="Titillium Web Light" w:hAnsi="Titillium Web Light" w:cstheme="minorHAnsi"/>
          <w:bCs/>
          <w:sz w:val="20"/>
          <w:szCs w:val="20"/>
        </w:rPr>
        <w:t xml:space="preserve"> nato a </w:t>
      </w:r>
      <w:r w:rsidR="0039641E" w:rsidRPr="0039641E">
        <w:rPr>
          <w:rFonts w:ascii="Titillium Web Light" w:hAnsi="Titillium Web Light" w:cstheme="minorHAnsi"/>
          <w:bCs/>
          <w:sz w:val="20"/>
          <w:szCs w:val="20"/>
        </w:rPr>
        <w:fldChar w:fldCharType="begin">
          <w:ffData>
            <w:name w:val="Testo1"/>
            <w:enabled/>
            <w:calcOnExit w:val="0"/>
            <w:textInput/>
          </w:ffData>
        </w:fldChar>
      </w:r>
      <w:r w:rsidR="0039641E" w:rsidRPr="0039641E">
        <w:rPr>
          <w:rFonts w:ascii="Titillium Web Light" w:hAnsi="Titillium Web Light" w:cstheme="minorHAnsi"/>
          <w:bCs/>
          <w:sz w:val="20"/>
          <w:szCs w:val="20"/>
        </w:rPr>
        <w:instrText xml:space="preserve"> FORMTEXT </w:instrText>
      </w:r>
      <w:r w:rsidR="0039641E" w:rsidRPr="0039641E">
        <w:rPr>
          <w:rFonts w:ascii="Titillium Web Light" w:hAnsi="Titillium Web Light" w:cstheme="minorHAnsi"/>
          <w:bCs/>
          <w:sz w:val="20"/>
          <w:szCs w:val="20"/>
        </w:rPr>
      </w:r>
      <w:r w:rsidR="0039641E" w:rsidRPr="0039641E">
        <w:rPr>
          <w:rFonts w:ascii="Titillium Web Light" w:hAnsi="Titillium Web Light" w:cstheme="minorHAnsi"/>
          <w:bCs/>
          <w:sz w:val="20"/>
          <w:szCs w:val="20"/>
        </w:rPr>
        <w:fldChar w:fldCharType="separate"/>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sz w:val="20"/>
          <w:szCs w:val="20"/>
        </w:rPr>
        <w:fldChar w:fldCharType="end"/>
      </w:r>
      <w:r w:rsidR="0039641E" w:rsidRPr="0039641E">
        <w:rPr>
          <w:rFonts w:ascii="Titillium Web Light" w:hAnsi="Titillium Web Light" w:cstheme="minorHAnsi"/>
          <w:bCs/>
          <w:sz w:val="20"/>
          <w:szCs w:val="20"/>
        </w:rPr>
        <w:t xml:space="preserve"> il </w:t>
      </w:r>
      <w:r w:rsidR="0039641E" w:rsidRPr="0039641E">
        <w:rPr>
          <w:rFonts w:ascii="Titillium Web Light" w:hAnsi="Titillium Web Light" w:cstheme="minorHAnsi"/>
          <w:bCs/>
          <w:sz w:val="20"/>
          <w:szCs w:val="20"/>
        </w:rPr>
        <w:fldChar w:fldCharType="begin">
          <w:ffData>
            <w:name w:val="Testo1"/>
            <w:enabled/>
            <w:calcOnExit w:val="0"/>
            <w:textInput/>
          </w:ffData>
        </w:fldChar>
      </w:r>
      <w:r w:rsidR="0039641E" w:rsidRPr="0039641E">
        <w:rPr>
          <w:rFonts w:ascii="Titillium Web Light" w:hAnsi="Titillium Web Light" w:cstheme="minorHAnsi"/>
          <w:bCs/>
          <w:sz w:val="20"/>
          <w:szCs w:val="20"/>
        </w:rPr>
        <w:instrText xml:space="preserve"> FORMTEXT </w:instrText>
      </w:r>
      <w:r w:rsidR="0039641E" w:rsidRPr="0039641E">
        <w:rPr>
          <w:rFonts w:ascii="Titillium Web Light" w:hAnsi="Titillium Web Light" w:cstheme="minorHAnsi"/>
          <w:bCs/>
          <w:sz w:val="20"/>
          <w:szCs w:val="20"/>
        </w:rPr>
      </w:r>
      <w:r w:rsidR="0039641E" w:rsidRPr="0039641E">
        <w:rPr>
          <w:rFonts w:ascii="Titillium Web Light" w:hAnsi="Titillium Web Light" w:cstheme="minorHAnsi"/>
          <w:bCs/>
          <w:sz w:val="20"/>
          <w:szCs w:val="20"/>
        </w:rPr>
        <w:fldChar w:fldCharType="separate"/>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noProof/>
          <w:sz w:val="20"/>
          <w:szCs w:val="20"/>
        </w:rPr>
        <w:t> </w:t>
      </w:r>
      <w:r w:rsidR="0039641E" w:rsidRPr="0039641E">
        <w:rPr>
          <w:rFonts w:ascii="Titillium Web Light" w:hAnsi="Titillium Web Light" w:cstheme="minorHAnsi"/>
          <w:bCs/>
          <w:sz w:val="20"/>
          <w:szCs w:val="20"/>
        </w:rPr>
        <w:fldChar w:fldCharType="end"/>
      </w:r>
      <w:r w:rsidR="0039641E">
        <w:rPr>
          <w:rFonts w:ascii="Titillium Web Light" w:hAnsi="Titillium Web Light" w:cstheme="minorHAnsi"/>
          <w:bCs/>
          <w:sz w:val="20"/>
          <w:szCs w:val="20"/>
        </w:rPr>
        <w:t xml:space="preserve"> e residente a </w:t>
      </w:r>
      <w:r w:rsidR="0039641E">
        <w:rPr>
          <w:rFonts w:ascii="Titillium Web SemiBold" w:hAnsi="Titillium Web SemiBold" w:cstheme="minorHAnsi"/>
          <w:bCs/>
          <w:sz w:val="20"/>
          <w:szCs w:val="20"/>
        </w:rPr>
        <w:fldChar w:fldCharType="begin">
          <w:ffData>
            <w:name w:val="Testo1"/>
            <w:enabled/>
            <w:calcOnExit w:val="0"/>
            <w:textInput/>
          </w:ffData>
        </w:fldChar>
      </w:r>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r w:rsidR="0039641E">
        <w:rPr>
          <w:rFonts w:ascii="Titillium Web SemiBold" w:hAnsi="Titillium Web SemiBold" w:cstheme="minorHAnsi"/>
          <w:bCs/>
          <w:sz w:val="20"/>
          <w:szCs w:val="20"/>
        </w:rPr>
        <w:t xml:space="preserve"> </w:t>
      </w:r>
      <w:r w:rsidR="0039641E" w:rsidRPr="00D46904">
        <w:rPr>
          <w:rFonts w:ascii="Titillium Web Light" w:hAnsi="Titillium Web Light" w:cstheme="minorHAnsi"/>
          <w:bCs/>
          <w:sz w:val="20"/>
          <w:szCs w:val="20"/>
        </w:rPr>
        <w:t>in via</w:t>
      </w:r>
      <w:r w:rsidR="0039641E">
        <w:rPr>
          <w:rFonts w:ascii="Titillium Web SemiBold" w:hAnsi="Titillium Web SemiBold" w:cstheme="minorHAnsi"/>
          <w:bCs/>
          <w:sz w:val="20"/>
          <w:szCs w:val="20"/>
        </w:rPr>
        <w:t xml:space="preserve"> </w:t>
      </w:r>
      <w:r w:rsidR="0039641E">
        <w:rPr>
          <w:rFonts w:ascii="Titillium Web SemiBold" w:hAnsi="Titillium Web SemiBold" w:cstheme="minorHAnsi"/>
          <w:bCs/>
          <w:sz w:val="20"/>
          <w:szCs w:val="20"/>
        </w:rPr>
        <w:fldChar w:fldCharType="begin">
          <w:ffData>
            <w:name w:val="Testo1"/>
            <w:enabled/>
            <w:calcOnExit w:val="0"/>
            <w:textInput/>
          </w:ffData>
        </w:fldChar>
      </w:r>
      <w:r w:rsidR="0039641E">
        <w:rPr>
          <w:rFonts w:ascii="Titillium Web SemiBold" w:hAnsi="Titillium Web SemiBold" w:cstheme="minorHAnsi"/>
          <w:bCs/>
          <w:sz w:val="20"/>
          <w:szCs w:val="20"/>
        </w:rPr>
        <w:instrText xml:space="preserve"> FORMTEXT </w:instrText>
      </w:r>
      <w:r w:rsidR="0039641E">
        <w:rPr>
          <w:rFonts w:ascii="Titillium Web SemiBold" w:hAnsi="Titillium Web SemiBold" w:cstheme="minorHAnsi"/>
          <w:bCs/>
          <w:sz w:val="20"/>
          <w:szCs w:val="20"/>
        </w:rPr>
      </w:r>
      <w:r w:rsidR="0039641E">
        <w:rPr>
          <w:rFonts w:ascii="Titillium Web SemiBold" w:hAnsi="Titillium Web SemiBold" w:cstheme="minorHAnsi"/>
          <w:bCs/>
          <w:sz w:val="20"/>
          <w:szCs w:val="20"/>
        </w:rPr>
        <w:fldChar w:fldCharType="separate"/>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noProof/>
          <w:sz w:val="20"/>
          <w:szCs w:val="20"/>
        </w:rPr>
        <w:t> </w:t>
      </w:r>
      <w:r w:rsidR="0039641E">
        <w:rPr>
          <w:rFonts w:ascii="Titillium Web SemiBold" w:hAnsi="Titillium Web SemiBold" w:cstheme="minorHAnsi"/>
          <w:bCs/>
          <w:sz w:val="20"/>
          <w:szCs w:val="20"/>
        </w:rPr>
        <w:fldChar w:fldCharType="end"/>
      </w:r>
      <w:r w:rsidR="0039641E">
        <w:rPr>
          <w:rFonts w:ascii="Titillium Web SemiBold" w:hAnsi="Titillium Web SemiBold" w:cstheme="minorHAnsi"/>
          <w:bCs/>
          <w:sz w:val="20"/>
          <w:szCs w:val="20"/>
        </w:rPr>
        <w:t xml:space="preserve"> </w:t>
      </w:r>
      <w:r w:rsidRPr="00D41479">
        <w:rPr>
          <w:rFonts w:ascii="Titillium Web Light" w:hAnsi="Titillium Web Light" w:cstheme="minorHAnsi"/>
          <w:sz w:val="20"/>
          <w:szCs w:val="20"/>
        </w:rPr>
        <w:t>relativamente all'edificio</w:t>
      </w:r>
      <w:r w:rsidR="0039641E">
        <w:rPr>
          <w:rFonts w:ascii="Titillium Web Light" w:hAnsi="Titillium Web Light" w:cstheme="minorHAnsi"/>
          <w:sz w:val="20"/>
          <w:szCs w:val="20"/>
        </w:rPr>
        <w:t xml:space="preserve"> di cui all’oggetto</w:t>
      </w:r>
      <w:r w:rsidR="00C83298">
        <w:rPr>
          <w:rFonts w:ascii="Titillium Web Light" w:hAnsi="Titillium Web Light" w:cstheme="minorHAnsi"/>
          <w:sz w:val="20"/>
          <w:szCs w:val="20"/>
        </w:rPr>
        <w:t xml:space="preserve"> </w:t>
      </w:r>
      <w:r w:rsidR="00782B31" w:rsidRPr="00D41479">
        <w:rPr>
          <w:rFonts w:ascii="Titillium Web Light" w:hAnsi="Titillium Web Light"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p>
    <w:p w:rsidR="00782B31" w:rsidRPr="00D41479" w:rsidRDefault="00782B31" w:rsidP="002F05DD">
      <w:pPr>
        <w:spacing w:after="0" w:line="240" w:lineRule="auto"/>
        <w:jc w:val="center"/>
        <w:rPr>
          <w:rFonts w:ascii="Titillium Web Light" w:hAnsi="Titillium Web Light" w:cstheme="minorHAnsi"/>
          <w:b/>
          <w:sz w:val="20"/>
          <w:szCs w:val="20"/>
        </w:rPr>
      </w:pPr>
      <w:r w:rsidRPr="00D41479">
        <w:rPr>
          <w:rFonts w:ascii="Titillium Web Light" w:hAnsi="Titillium Web Light" w:cstheme="minorHAnsi"/>
          <w:b/>
          <w:sz w:val="20"/>
          <w:szCs w:val="20"/>
        </w:rPr>
        <w:t>DICHIARA</w:t>
      </w:r>
    </w:p>
    <w:p w:rsidR="00782B31" w:rsidRPr="00D41479" w:rsidRDefault="00782B31" w:rsidP="002F05DD">
      <w:pPr>
        <w:spacing w:after="0" w:line="240" w:lineRule="auto"/>
        <w:jc w:val="both"/>
        <w:rPr>
          <w:rFonts w:ascii="Titillium Web Light" w:hAnsi="Titillium Web Light" w:cstheme="minorHAnsi"/>
          <w:b/>
          <w:sz w:val="20"/>
          <w:szCs w:val="20"/>
        </w:rPr>
      </w:pPr>
      <w:r w:rsidRPr="00D41479">
        <w:rPr>
          <w:rFonts w:ascii="Titillium Web Light" w:hAnsi="Titillium Web Light" w:cstheme="minorHAnsi"/>
          <w:b/>
          <w:sz w:val="20"/>
          <w:szCs w:val="20"/>
        </w:rPr>
        <w:t>ai sensi e per gli effetti dell’art. 47 DPR 445/2000:</w:t>
      </w:r>
    </w:p>
    <w:p w:rsidR="00782B31" w:rsidRPr="00D41479" w:rsidRDefault="00782B31"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che l’edificio</w:t>
      </w:r>
      <w:r w:rsidR="00F34AF3" w:rsidRPr="00D41479">
        <w:rPr>
          <w:rFonts w:ascii="Titillium Web Light" w:eastAsiaTheme="minorHAnsi" w:hAnsi="Titillium Web Light" w:cstheme="minorHAnsi"/>
          <w:sz w:val="20"/>
          <w:szCs w:val="20"/>
        </w:rPr>
        <w:t xml:space="preserve"> </w:t>
      </w:r>
      <w:r w:rsidRPr="00D41479">
        <w:rPr>
          <w:rFonts w:ascii="Titillium Web Light" w:eastAsiaTheme="minorHAnsi" w:hAnsi="Titillium Web Light" w:cstheme="minorHAnsi"/>
          <w:sz w:val="20"/>
          <w:szCs w:val="20"/>
        </w:rPr>
        <w:t xml:space="preserve">indicato nelle premesse è </w:t>
      </w:r>
      <w:r w:rsidR="00B202F7" w:rsidRPr="00D41479">
        <w:rPr>
          <w:rFonts w:ascii="Titillium Web Light" w:eastAsiaTheme="minorHAnsi" w:hAnsi="Titillium Web Light" w:cstheme="minorHAnsi"/>
          <w:sz w:val="20"/>
          <w:szCs w:val="20"/>
        </w:rPr>
        <w:t xml:space="preserve">stato oggetto di scheda </w:t>
      </w:r>
      <w:proofErr w:type="spellStart"/>
      <w:r w:rsidR="00B202F7" w:rsidRPr="00D41479">
        <w:rPr>
          <w:rFonts w:ascii="Titillium Web Light" w:eastAsiaTheme="minorHAnsi" w:hAnsi="Titillium Web Light" w:cstheme="minorHAnsi"/>
          <w:sz w:val="20"/>
          <w:szCs w:val="20"/>
        </w:rPr>
        <w:t>AeDES</w:t>
      </w:r>
      <w:proofErr w:type="spellEnd"/>
      <w:r w:rsidR="00B202F7" w:rsidRPr="00D41479">
        <w:rPr>
          <w:rFonts w:ascii="Titillium Web Light" w:eastAsiaTheme="minorHAnsi" w:hAnsi="Titillium Web Light" w:cstheme="minorHAnsi"/>
          <w:sz w:val="20"/>
          <w:szCs w:val="20"/>
        </w:rPr>
        <w:t xml:space="preserve">/Perizia giurata </w:t>
      </w:r>
      <w:proofErr w:type="spellStart"/>
      <w:r w:rsidR="00B202F7" w:rsidRPr="00D41479">
        <w:rPr>
          <w:rFonts w:ascii="Titillium Web Light" w:eastAsiaTheme="minorHAnsi" w:hAnsi="Titillium Web Light" w:cstheme="minorHAnsi"/>
          <w:sz w:val="20"/>
          <w:szCs w:val="20"/>
        </w:rPr>
        <w:t>AeDES</w:t>
      </w:r>
      <w:proofErr w:type="spellEnd"/>
    </w:p>
    <w:tbl>
      <w:tblPr>
        <w:tblW w:w="9639" w:type="dxa"/>
        <w:tblInd w:w="-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2127"/>
        <w:gridCol w:w="2268"/>
        <w:gridCol w:w="1984"/>
        <w:gridCol w:w="1843"/>
        <w:gridCol w:w="908"/>
        <w:gridCol w:w="509"/>
      </w:tblGrid>
      <w:tr w:rsidR="002C35BC" w:rsidRPr="00D41479" w:rsidTr="006C53FF">
        <w:tc>
          <w:tcPr>
            <w:tcW w:w="2127" w:type="dxa"/>
            <w:tcBorders>
              <w:top w:val="single" w:sz="4" w:space="0" w:color="auto"/>
              <w:left w:val="single" w:sz="4" w:space="0" w:color="auto"/>
              <w:bottom w:val="single" w:sz="4" w:space="0" w:color="auto"/>
              <w:right w:val="nil"/>
            </w:tcBorders>
            <w:shd w:val="clear" w:color="auto" w:fill="FFFFFF"/>
            <w:tcMar>
              <w:left w:w="51" w:type="dxa"/>
            </w:tcMar>
          </w:tcPr>
          <w:p w:rsidR="00F47FF9" w:rsidRPr="00D41479" w:rsidRDefault="00F47FF9" w:rsidP="002F05DD">
            <w:pPr>
              <w:pStyle w:val="Contenutotabella"/>
              <w:spacing w:after="0" w:line="240" w:lineRule="auto"/>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p>
        </w:tc>
        <w:tc>
          <w:tcPr>
            <w:tcW w:w="7512" w:type="dxa"/>
            <w:gridSpan w:val="5"/>
            <w:tcBorders>
              <w:top w:val="single" w:sz="4" w:space="0" w:color="auto"/>
              <w:left w:val="nil"/>
              <w:bottom w:val="single" w:sz="4" w:space="0" w:color="auto"/>
              <w:right w:val="single" w:sz="4" w:space="0" w:color="auto"/>
            </w:tcBorders>
            <w:shd w:val="clear" w:color="auto" w:fill="FFFFFF"/>
            <w:tcMar>
              <w:left w:w="51"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Squadra Protezione Civile – DICOMAC </w:t>
            </w:r>
          </w:p>
        </w:tc>
      </w:tr>
      <w:tr w:rsidR="002C35BC" w:rsidRPr="00D41479" w:rsidTr="006C53FF">
        <w:tc>
          <w:tcPr>
            <w:tcW w:w="2127" w:type="dxa"/>
            <w:tcBorders>
              <w:top w:val="single" w:sz="4" w:space="0" w:color="auto"/>
              <w:left w:val="single" w:sz="2" w:space="0" w:color="000001"/>
              <w:bottom w:val="single" w:sz="4" w:space="0" w:color="auto"/>
              <w:right w:val="single" w:sz="2" w:space="0" w:color="000001"/>
            </w:tcBorders>
            <w:shd w:val="clear" w:color="auto" w:fill="FFFFFF"/>
            <w:tcMar>
              <w:left w:w="51" w:type="dxa"/>
            </w:tcMar>
          </w:tcPr>
          <w:p w:rsidR="00F47FF9" w:rsidRPr="00D41479" w:rsidRDefault="00F47FF9" w:rsidP="002F05DD">
            <w:pPr>
              <w:pStyle w:val="Contenutotabella"/>
              <w:spacing w:after="0" w:line="240" w:lineRule="auto"/>
              <w:rPr>
                <w:rFonts w:ascii="Titillium Web Light" w:hAnsi="Titillium Web Light" w:cstheme="minorHAnsi"/>
                <w:b/>
                <w:bCs/>
                <w:sz w:val="20"/>
                <w:szCs w:val="20"/>
              </w:rPr>
            </w:pPr>
            <w:r w:rsidRPr="00D41479">
              <w:rPr>
                <w:rFonts w:ascii="Titillium Web Light" w:hAnsi="Titillium Web Light" w:cstheme="minorHAnsi"/>
                <w:b/>
                <w:sz w:val="20"/>
                <w:szCs w:val="20"/>
              </w:rPr>
              <w:t>ID scheda:</w:t>
            </w:r>
            <w:r w:rsidR="00C83298">
              <w:rPr>
                <w:rFonts w:ascii="Titillium Web Light" w:hAnsi="Titillium Web Light" w:cstheme="minorHAnsi"/>
                <w:b/>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2268"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bCs/>
                <w:sz w:val="20"/>
                <w:szCs w:val="20"/>
              </w:rPr>
              <w:t>Nr. Squadra:</w:t>
            </w:r>
            <w:r w:rsidR="00C83298">
              <w:rPr>
                <w:rFonts w:ascii="Titillium Web Light" w:hAnsi="Titillium Web Light" w:cstheme="minorHAnsi"/>
                <w:b/>
                <w:bCs/>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984"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Data: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843"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F47FF9"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Nr. </w:t>
            </w:r>
            <w:proofErr w:type="gramStart"/>
            <w:r w:rsidRPr="00D41479">
              <w:rPr>
                <w:rFonts w:ascii="Titillium Web Light" w:hAnsi="Titillium Web Light" w:cstheme="minorHAnsi"/>
                <w:b/>
                <w:sz w:val="20"/>
                <w:szCs w:val="20"/>
              </w:rPr>
              <w:t xml:space="preserve">Scheda: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417" w:type="dxa"/>
            <w:gridSpan w:val="2"/>
            <w:tcBorders>
              <w:top w:val="single" w:sz="4" w:space="0" w:color="auto"/>
              <w:left w:val="single" w:sz="2" w:space="0" w:color="000001"/>
              <w:bottom w:val="single" w:sz="4" w:space="0" w:color="auto"/>
              <w:right w:val="single" w:sz="2" w:space="0" w:color="000001"/>
            </w:tcBorders>
            <w:shd w:val="clear" w:color="auto" w:fill="FFFFFF"/>
          </w:tcPr>
          <w:p w:rsidR="00F47FF9" w:rsidRPr="00D41479" w:rsidRDefault="00F47FF9"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Esito: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r>
      <w:tr w:rsidR="002C35BC" w:rsidRPr="00D41479" w:rsidTr="006C53FF">
        <w:trPr>
          <w:gridAfter w:val="1"/>
          <w:wAfter w:w="509" w:type="dxa"/>
          <w:trHeight w:val="130"/>
        </w:trPr>
        <w:tc>
          <w:tcPr>
            <w:tcW w:w="8222" w:type="dxa"/>
            <w:gridSpan w:val="4"/>
            <w:tcBorders>
              <w:top w:val="nil"/>
              <w:left w:val="nil"/>
              <w:bottom w:val="nil"/>
              <w:right w:val="nil"/>
            </w:tcBorders>
            <w:shd w:val="clear" w:color="auto" w:fill="FFFFFF"/>
            <w:tcMar>
              <w:left w:w="51" w:type="dxa"/>
            </w:tcMar>
          </w:tcPr>
          <w:p w:rsidR="00F47FF9" w:rsidRPr="00D41479" w:rsidRDefault="00F47FF9" w:rsidP="002F05DD">
            <w:pPr>
              <w:pStyle w:val="Contenutotabella"/>
              <w:spacing w:after="0" w:line="240" w:lineRule="auto"/>
              <w:jc w:val="center"/>
              <w:rPr>
                <w:rFonts w:ascii="Titillium Web Light" w:hAnsi="Titillium Web Light" w:cstheme="minorHAnsi"/>
                <w:b/>
                <w:sz w:val="20"/>
                <w:szCs w:val="20"/>
              </w:rPr>
            </w:pPr>
            <w:r w:rsidRPr="00D41479">
              <w:rPr>
                <w:rFonts w:ascii="Titillium Web Light" w:hAnsi="Titillium Web Light" w:cstheme="minorHAnsi"/>
                <w:sz w:val="20"/>
                <w:szCs w:val="20"/>
              </w:rPr>
              <w:t xml:space="preserve">(ovvero)  </w:t>
            </w:r>
          </w:p>
        </w:tc>
        <w:tc>
          <w:tcPr>
            <w:tcW w:w="908" w:type="dxa"/>
            <w:tcBorders>
              <w:top w:val="nil"/>
              <w:left w:val="nil"/>
              <w:bottom w:val="nil"/>
              <w:right w:val="nil"/>
            </w:tcBorders>
            <w:shd w:val="clear" w:color="auto" w:fill="FFFFFF"/>
          </w:tcPr>
          <w:p w:rsidR="00F47FF9" w:rsidRPr="00D41479" w:rsidRDefault="00F47FF9" w:rsidP="002F05DD">
            <w:pPr>
              <w:pStyle w:val="Contenutotabella"/>
              <w:spacing w:after="0" w:line="240" w:lineRule="auto"/>
              <w:jc w:val="center"/>
              <w:rPr>
                <w:rFonts w:ascii="Titillium Web Light" w:hAnsi="Titillium Web Light" w:cstheme="minorHAnsi"/>
                <w:sz w:val="20"/>
                <w:szCs w:val="20"/>
              </w:rPr>
            </w:pPr>
          </w:p>
        </w:tc>
      </w:tr>
      <w:tr w:rsidR="002C35BC" w:rsidRPr="00D41479" w:rsidTr="006C53FF">
        <w:tc>
          <w:tcPr>
            <w:tcW w:w="2127" w:type="dxa"/>
            <w:tcBorders>
              <w:top w:val="single" w:sz="4" w:space="0" w:color="auto"/>
              <w:left w:val="single" w:sz="4" w:space="0" w:color="auto"/>
              <w:bottom w:val="single" w:sz="4" w:space="0" w:color="auto"/>
              <w:right w:val="nil"/>
            </w:tcBorders>
            <w:shd w:val="clear" w:color="auto" w:fill="FFFFFF"/>
            <w:tcMar>
              <w:left w:w="51" w:type="dxa"/>
            </w:tcMar>
          </w:tcPr>
          <w:p w:rsidR="00A24550" w:rsidRPr="00D41479" w:rsidRDefault="00A24550" w:rsidP="002F05DD">
            <w:pPr>
              <w:pStyle w:val="Contenutotabella"/>
              <w:spacing w:after="0" w:line="240" w:lineRule="auto"/>
              <w:rPr>
                <w:rFonts w:ascii="Titillium Web Light" w:eastAsia="Wingdings" w:hAnsi="Titillium Web Light" w:cstheme="minorHAnsi"/>
                <w:sz w:val="20"/>
                <w:szCs w:val="20"/>
              </w:rPr>
            </w:pPr>
            <w:r w:rsidRPr="00D41479">
              <w:rPr>
                <w:rFonts w:ascii="Titillium Web Light" w:hAnsi="Titillium Web Light" w:cstheme="minorHAnsi"/>
                <w:sz w:val="20"/>
                <w:szCs w:val="20"/>
              </w:rPr>
              <w:sym w:font="Wingdings" w:char="F071"/>
            </w:r>
          </w:p>
        </w:tc>
        <w:tc>
          <w:tcPr>
            <w:tcW w:w="7512" w:type="dxa"/>
            <w:gridSpan w:val="5"/>
            <w:tcBorders>
              <w:top w:val="single" w:sz="4" w:space="0" w:color="auto"/>
              <w:left w:val="nil"/>
              <w:bottom w:val="single" w:sz="4" w:space="0" w:color="auto"/>
              <w:right w:val="single" w:sz="4" w:space="0" w:color="auto"/>
            </w:tcBorders>
            <w:shd w:val="clear" w:color="auto" w:fill="FFFFFF"/>
            <w:tcMar>
              <w:left w:w="51" w:type="dxa"/>
            </w:tcMar>
          </w:tcPr>
          <w:p w:rsidR="00A24550" w:rsidRPr="00D41479" w:rsidRDefault="00F47FF9"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Scheda </w:t>
            </w:r>
            <w:r w:rsidR="009E380A" w:rsidRPr="00D41479">
              <w:rPr>
                <w:rFonts w:ascii="Titillium Web Light" w:hAnsi="Titillium Web Light" w:cstheme="minorHAnsi"/>
                <w:b/>
                <w:sz w:val="20"/>
                <w:szCs w:val="20"/>
              </w:rPr>
              <w:t>GNDT</w:t>
            </w:r>
            <w:r w:rsidR="00A449C8" w:rsidRPr="00D41479">
              <w:rPr>
                <w:rFonts w:ascii="Titillium Web Light" w:hAnsi="Titillium Web Light" w:cstheme="minorHAnsi"/>
                <w:b/>
                <w:sz w:val="20"/>
                <w:szCs w:val="20"/>
              </w:rPr>
              <w:t xml:space="preserve"> sisma ‘97</w:t>
            </w:r>
          </w:p>
        </w:tc>
      </w:tr>
      <w:tr w:rsidR="002C35BC" w:rsidRPr="00D41479" w:rsidTr="006C53FF">
        <w:tc>
          <w:tcPr>
            <w:tcW w:w="2127" w:type="dxa"/>
            <w:tcBorders>
              <w:top w:val="single" w:sz="4" w:space="0" w:color="auto"/>
              <w:left w:val="single" w:sz="2" w:space="0" w:color="000001"/>
              <w:bottom w:val="single" w:sz="4" w:space="0" w:color="auto"/>
              <w:right w:val="single" w:sz="2" w:space="0" w:color="000001"/>
            </w:tcBorders>
            <w:shd w:val="clear" w:color="auto" w:fill="FFFFFF"/>
            <w:tcMar>
              <w:left w:w="51" w:type="dxa"/>
            </w:tcMar>
          </w:tcPr>
          <w:p w:rsidR="00A24550" w:rsidRPr="00D41479" w:rsidRDefault="006658D3" w:rsidP="002F05DD">
            <w:pPr>
              <w:pStyle w:val="Contenutotabella"/>
              <w:spacing w:after="0" w:line="240" w:lineRule="auto"/>
              <w:rPr>
                <w:rFonts w:ascii="Titillium Web Light" w:hAnsi="Titillium Web Light" w:cstheme="minorHAnsi"/>
                <w:b/>
                <w:bCs/>
                <w:sz w:val="20"/>
                <w:szCs w:val="20"/>
              </w:rPr>
            </w:pPr>
            <w:r w:rsidRPr="00D41479">
              <w:rPr>
                <w:rFonts w:ascii="Titillium Web Light" w:hAnsi="Titillium Web Light" w:cstheme="minorHAnsi"/>
                <w:b/>
                <w:sz w:val="20"/>
                <w:szCs w:val="20"/>
              </w:rPr>
              <w:t>ID scheda:</w:t>
            </w:r>
            <w:r w:rsidR="00C83298">
              <w:rPr>
                <w:rFonts w:ascii="Titillium Web Light" w:hAnsi="Titillium Web Light" w:cstheme="minorHAnsi"/>
                <w:b/>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2268"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A24550" w:rsidRPr="00D41479" w:rsidRDefault="006658D3"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bCs/>
                <w:sz w:val="20"/>
                <w:szCs w:val="20"/>
              </w:rPr>
              <w:t>Nr. Squadra:</w:t>
            </w:r>
            <w:r w:rsidR="00C83298">
              <w:rPr>
                <w:rFonts w:ascii="Titillium Web Light" w:hAnsi="Titillium Web Light" w:cstheme="minorHAnsi"/>
                <w:b/>
                <w:bCs/>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984"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A24550" w:rsidRPr="00D41479" w:rsidRDefault="006658D3"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Data: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843" w:type="dxa"/>
            <w:tcBorders>
              <w:top w:val="single" w:sz="4" w:space="0" w:color="auto"/>
              <w:left w:val="single" w:sz="2" w:space="0" w:color="000001"/>
              <w:bottom w:val="single" w:sz="4" w:space="0" w:color="auto"/>
              <w:right w:val="single" w:sz="2" w:space="0" w:color="000001"/>
            </w:tcBorders>
            <w:shd w:val="clear" w:color="auto" w:fill="FFFFFF"/>
            <w:tcMar>
              <w:left w:w="53" w:type="dxa"/>
            </w:tcMar>
          </w:tcPr>
          <w:p w:rsidR="00A24550" w:rsidRPr="00D41479" w:rsidRDefault="006658D3"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Nr. </w:t>
            </w:r>
            <w:proofErr w:type="gramStart"/>
            <w:r w:rsidRPr="00D41479">
              <w:rPr>
                <w:rFonts w:ascii="Titillium Web Light" w:hAnsi="Titillium Web Light" w:cstheme="minorHAnsi"/>
                <w:b/>
                <w:sz w:val="20"/>
                <w:szCs w:val="20"/>
              </w:rPr>
              <w:t xml:space="preserve">Scheda: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417" w:type="dxa"/>
            <w:gridSpan w:val="2"/>
            <w:tcBorders>
              <w:top w:val="single" w:sz="4" w:space="0" w:color="auto"/>
              <w:left w:val="single" w:sz="2" w:space="0" w:color="000001"/>
              <w:bottom w:val="single" w:sz="4" w:space="0" w:color="auto"/>
              <w:right w:val="single" w:sz="2" w:space="0" w:color="000001"/>
            </w:tcBorders>
            <w:shd w:val="clear" w:color="auto" w:fill="FFFFFF"/>
          </w:tcPr>
          <w:p w:rsidR="00A24550" w:rsidRPr="00D41479" w:rsidRDefault="00A24550" w:rsidP="002F05DD">
            <w:pPr>
              <w:pStyle w:val="Contenutotabella"/>
              <w:spacing w:after="0" w:line="240" w:lineRule="auto"/>
              <w:rPr>
                <w:rFonts w:ascii="Titillium Web Light" w:hAnsi="Titillium Web Light" w:cstheme="minorHAnsi"/>
                <w:b/>
                <w:sz w:val="20"/>
                <w:szCs w:val="20"/>
              </w:rPr>
            </w:pPr>
            <w:proofErr w:type="gramStart"/>
            <w:r w:rsidRPr="00D41479">
              <w:rPr>
                <w:rFonts w:ascii="Titillium Web Light" w:hAnsi="Titillium Web Light" w:cstheme="minorHAnsi"/>
                <w:b/>
                <w:sz w:val="20"/>
                <w:szCs w:val="20"/>
              </w:rPr>
              <w:t xml:space="preserve">Esito:  </w:t>
            </w:r>
            <w:r w:rsidR="00C83298">
              <w:rPr>
                <w:rFonts w:ascii="Titillium Web Light" w:hAnsi="Titillium Web Light" w:cstheme="minorHAnsi"/>
                <w:b/>
                <w:sz w:val="20"/>
                <w:szCs w:val="20"/>
              </w:rPr>
              <w:t xml:space="preserve"> </w:t>
            </w:r>
            <w:proofErr w:type="gramEnd"/>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r>
      <w:tr w:rsidR="002C35BC" w:rsidRPr="00D41479" w:rsidTr="006C53FF">
        <w:trPr>
          <w:gridAfter w:val="1"/>
          <w:wAfter w:w="509" w:type="dxa"/>
          <w:trHeight w:val="130"/>
        </w:trPr>
        <w:tc>
          <w:tcPr>
            <w:tcW w:w="8222" w:type="dxa"/>
            <w:gridSpan w:val="4"/>
            <w:tcBorders>
              <w:top w:val="nil"/>
              <w:left w:val="nil"/>
              <w:bottom w:val="nil"/>
              <w:right w:val="nil"/>
            </w:tcBorders>
            <w:shd w:val="clear" w:color="auto" w:fill="FFFFFF"/>
            <w:tcMar>
              <w:left w:w="51" w:type="dxa"/>
            </w:tcMar>
          </w:tcPr>
          <w:p w:rsidR="00A24550" w:rsidRPr="00D41479" w:rsidRDefault="00A24550" w:rsidP="002F05DD">
            <w:pPr>
              <w:pStyle w:val="Contenutotabella"/>
              <w:spacing w:after="0" w:line="240" w:lineRule="auto"/>
              <w:jc w:val="center"/>
              <w:rPr>
                <w:rFonts w:ascii="Titillium Web Light" w:hAnsi="Titillium Web Light" w:cstheme="minorHAnsi"/>
                <w:b/>
                <w:sz w:val="20"/>
                <w:szCs w:val="20"/>
              </w:rPr>
            </w:pPr>
            <w:r w:rsidRPr="00D41479">
              <w:rPr>
                <w:rFonts w:ascii="Titillium Web Light" w:hAnsi="Titillium Web Light" w:cstheme="minorHAnsi"/>
                <w:sz w:val="20"/>
                <w:szCs w:val="20"/>
              </w:rPr>
              <w:t xml:space="preserve">(ovvero)  </w:t>
            </w:r>
          </w:p>
        </w:tc>
        <w:tc>
          <w:tcPr>
            <w:tcW w:w="908" w:type="dxa"/>
            <w:tcBorders>
              <w:top w:val="nil"/>
              <w:left w:val="nil"/>
              <w:bottom w:val="nil"/>
              <w:right w:val="nil"/>
            </w:tcBorders>
            <w:shd w:val="clear" w:color="auto" w:fill="FFFFFF"/>
          </w:tcPr>
          <w:p w:rsidR="00A24550" w:rsidRPr="00D41479" w:rsidRDefault="00A24550" w:rsidP="002F05DD">
            <w:pPr>
              <w:pStyle w:val="Contenutotabella"/>
              <w:spacing w:after="0" w:line="240" w:lineRule="auto"/>
              <w:jc w:val="center"/>
              <w:rPr>
                <w:rFonts w:ascii="Titillium Web Light" w:hAnsi="Titillium Web Light" w:cstheme="minorHAnsi"/>
                <w:sz w:val="20"/>
                <w:szCs w:val="20"/>
              </w:rPr>
            </w:pPr>
          </w:p>
        </w:tc>
      </w:tr>
      <w:tr w:rsidR="002C35BC" w:rsidRPr="00D41479" w:rsidTr="006C53FF">
        <w:tc>
          <w:tcPr>
            <w:tcW w:w="2127" w:type="dxa"/>
            <w:tcBorders>
              <w:top w:val="single" w:sz="4" w:space="0" w:color="auto"/>
              <w:left w:val="single" w:sz="4" w:space="0" w:color="auto"/>
              <w:bottom w:val="single" w:sz="4" w:space="0" w:color="auto"/>
              <w:right w:val="nil"/>
            </w:tcBorders>
            <w:shd w:val="clear" w:color="auto" w:fill="FFFFFF"/>
            <w:tcMar>
              <w:left w:w="51" w:type="dxa"/>
            </w:tcMar>
          </w:tcPr>
          <w:p w:rsidR="00A24550" w:rsidRPr="00D41479" w:rsidRDefault="00A24550" w:rsidP="002F05DD">
            <w:pPr>
              <w:pStyle w:val="Contenutotabella"/>
              <w:spacing w:after="0" w:line="240" w:lineRule="auto"/>
              <w:rPr>
                <w:rFonts w:ascii="Titillium Web Light" w:eastAsia="Wingdings" w:hAnsi="Titillium Web Light" w:cstheme="minorHAnsi"/>
                <w:sz w:val="20"/>
                <w:szCs w:val="20"/>
              </w:rPr>
            </w:pPr>
            <w:r w:rsidRPr="00D41479">
              <w:rPr>
                <w:rFonts w:ascii="Titillium Web Light" w:hAnsi="Titillium Web Light" w:cstheme="minorHAnsi"/>
                <w:sz w:val="20"/>
                <w:szCs w:val="20"/>
              </w:rPr>
              <w:sym w:font="Wingdings" w:char="F071"/>
            </w:r>
          </w:p>
        </w:tc>
        <w:tc>
          <w:tcPr>
            <w:tcW w:w="7512" w:type="dxa"/>
            <w:gridSpan w:val="5"/>
            <w:tcBorders>
              <w:top w:val="single" w:sz="4" w:space="0" w:color="auto"/>
              <w:left w:val="nil"/>
              <w:bottom w:val="single" w:sz="4" w:space="0" w:color="auto"/>
              <w:right w:val="single" w:sz="4" w:space="0" w:color="auto"/>
            </w:tcBorders>
            <w:shd w:val="clear" w:color="auto" w:fill="FFFFFF"/>
            <w:tcMar>
              <w:left w:w="51" w:type="dxa"/>
            </w:tcMar>
          </w:tcPr>
          <w:p w:rsidR="00A24550" w:rsidRPr="00D41479" w:rsidRDefault="00A24550" w:rsidP="002F05DD">
            <w:pPr>
              <w:pStyle w:val="Contenutotabella"/>
              <w:spacing w:after="0" w:line="240" w:lineRule="auto"/>
              <w:rPr>
                <w:rFonts w:ascii="Titillium Web Light" w:hAnsi="Titillium Web Light" w:cstheme="minorHAnsi"/>
                <w:b/>
                <w:bCs/>
                <w:sz w:val="20"/>
                <w:szCs w:val="20"/>
              </w:rPr>
            </w:pPr>
            <w:r w:rsidRPr="00D41479">
              <w:rPr>
                <w:rFonts w:ascii="Titillium Web Light" w:hAnsi="Titillium Web Light" w:cstheme="minorHAnsi"/>
                <w:b/>
                <w:bCs/>
                <w:sz w:val="20"/>
                <w:szCs w:val="20"/>
              </w:rPr>
              <w:t xml:space="preserve">Professionista (Perizia Giurata </w:t>
            </w:r>
            <w:proofErr w:type="spellStart"/>
            <w:r w:rsidRPr="00D41479">
              <w:rPr>
                <w:rFonts w:ascii="Titillium Web Light" w:hAnsi="Titillium Web Light" w:cstheme="minorHAnsi"/>
                <w:b/>
                <w:bCs/>
                <w:sz w:val="20"/>
                <w:szCs w:val="20"/>
              </w:rPr>
              <w:t>Ord</w:t>
            </w:r>
            <w:proofErr w:type="spellEnd"/>
            <w:r w:rsidRPr="00D41479">
              <w:rPr>
                <w:rFonts w:ascii="Titillium Web Light" w:hAnsi="Titillium Web Light" w:cstheme="minorHAnsi"/>
                <w:b/>
                <w:bCs/>
                <w:sz w:val="20"/>
                <w:szCs w:val="20"/>
              </w:rPr>
              <w:t>. 10/2016)</w:t>
            </w:r>
          </w:p>
        </w:tc>
      </w:tr>
      <w:tr w:rsidR="002C35BC" w:rsidRPr="00D41479" w:rsidTr="006C53FF">
        <w:tc>
          <w:tcPr>
            <w:tcW w:w="4395" w:type="dxa"/>
            <w:gridSpan w:val="2"/>
            <w:tcBorders>
              <w:top w:val="single" w:sz="4" w:space="0" w:color="auto"/>
              <w:left w:val="single" w:sz="2" w:space="0" w:color="000001"/>
              <w:bottom w:val="single" w:sz="2" w:space="0" w:color="000001"/>
              <w:right w:val="single" w:sz="2" w:space="0" w:color="000001"/>
            </w:tcBorders>
            <w:shd w:val="clear" w:color="auto" w:fill="FFFFFF"/>
            <w:tcMar>
              <w:left w:w="51" w:type="dxa"/>
            </w:tcMar>
          </w:tcPr>
          <w:p w:rsidR="00A24550" w:rsidRPr="00D41479" w:rsidRDefault="00A24550"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Nominativo</w:t>
            </w:r>
            <w:r w:rsidR="00794723" w:rsidRPr="00D41479">
              <w:rPr>
                <w:rFonts w:ascii="Titillium Web Light" w:hAnsi="Titillium Web Light" w:cstheme="minorHAnsi"/>
                <w:b/>
                <w:sz w:val="20"/>
                <w:szCs w:val="20"/>
              </w:rPr>
              <w:t xml:space="preserve"> professionista</w:t>
            </w:r>
            <w:r w:rsidRPr="00D41479">
              <w:rPr>
                <w:rFonts w:ascii="Titillium Web Light" w:hAnsi="Titillium Web Light" w:cstheme="minorHAnsi"/>
                <w:b/>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3827" w:type="dxa"/>
            <w:gridSpan w:val="2"/>
            <w:tcBorders>
              <w:top w:val="single" w:sz="4" w:space="0" w:color="auto"/>
              <w:left w:val="single" w:sz="2" w:space="0" w:color="000001"/>
              <w:bottom w:val="single" w:sz="2" w:space="0" w:color="000001"/>
              <w:right w:val="single" w:sz="2" w:space="0" w:color="000001"/>
            </w:tcBorders>
            <w:shd w:val="clear" w:color="auto" w:fill="FFFFFF"/>
            <w:tcMar>
              <w:left w:w="53" w:type="dxa"/>
            </w:tcMar>
          </w:tcPr>
          <w:p w:rsidR="00A24550" w:rsidRPr="00D41479" w:rsidRDefault="00A24550"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Data deposito:</w:t>
            </w:r>
            <w:r w:rsidR="00C83298" w:rsidRPr="0039641E">
              <w:rPr>
                <w:rFonts w:ascii="Titillium Web Light" w:hAnsi="Titillium Web Light" w:cstheme="minorHAnsi"/>
                <w:bCs/>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c>
          <w:tcPr>
            <w:tcW w:w="1417" w:type="dxa"/>
            <w:gridSpan w:val="2"/>
            <w:tcBorders>
              <w:top w:val="single" w:sz="4" w:space="0" w:color="auto"/>
              <w:left w:val="single" w:sz="2" w:space="0" w:color="000001"/>
              <w:bottom w:val="single" w:sz="2" w:space="0" w:color="000001"/>
              <w:right w:val="single" w:sz="2" w:space="0" w:color="000001"/>
            </w:tcBorders>
            <w:shd w:val="clear" w:color="auto" w:fill="FFFFFF"/>
            <w:tcMar>
              <w:left w:w="53" w:type="dxa"/>
            </w:tcMar>
          </w:tcPr>
          <w:p w:rsidR="00A24550" w:rsidRPr="00D41479" w:rsidRDefault="00A24550" w:rsidP="002F05DD">
            <w:pPr>
              <w:pStyle w:val="Contenutotabella"/>
              <w:spacing w:after="0" w:line="240" w:lineRule="auto"/>
              <w:rPr>
                <w:rFonts w:ascii="Titillium Web Light" w:hAnsi="Titillium Web Light" w:cstheme="minorHAnsi"/>
                <w:b/>
                <w:sz w:val="20"/>
                <w:szCs w:val="20"/>
              </w:rPr>
            </w:pPr>
            <w:r w:rsidRPr="00D41479">
              <w:rPr>
                <w:rFonts w:ascii="Titillium Web Light" w:hAnsi="Titillium Web Light" w:cstheme="minorHAnsi"/>
                <w:b/>
                <w:sz w:val="20"/>
                <w:szCs w:val="20"/>
              </w:rPr>
              <w:t xml:space="preserve">Esito: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p>
        </w:tc>
      </w:tr>
    </w:tbl>
    <w:p w:rsidR="00F06EC1" w:rsidRPr="00D41479" w:rsidRDefault="00F06EC1"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F06EC1" w:rsidRPr="00D41479" w:rsidRDefault="00F06EC1"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e dichiarato inagibile con ordinanza sindacale n</w:t>
      </w:r>
      <w:r w:rsidR="006C53FF">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C83298">
        <w:rPr>
          <w:rFonts w:ascii="Titillium Web Light" w:hAnsi="Titillium Web Light" w:cstheme="minorHAnsi"/>
          <w:bCs/>
          <w:sz w:val="20"/>
          <w:szCs w:val="20"/>
        </w:rPr>
        <w:t xml:space="preserve"> </w:t>
      </w:r>
      <w:r w:rsidRPr="00D41479">
        <w:rPr>
          <w:rFonts w:ascii="Titillium Web Light" w:eastAsiaTheme="minorHAnsi" w:hAnsi="Titillium Web Light" w:cstheme="minorHAnsi"/>
          <w:sz w:val="20"/>
          <w:szCs w:val="20"/>
        </w:rPr>
        <w:t>del</w:t>
      </w:r>
      <w:r w:rsidR="006C53FF">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Pr="00D41479">
        <w:rPr>
          <w:rFonts w:ascii="Titillium Web Light" w:eastAsiaTheme="minorHAnsi" w:hAnsi="Titillium Web Light" w:cstheme="minorHAnsi"/>
          <w:sz w:val="20"/>
          <w:szCs w:val="20"/>
        </w:rPr>
        <w:t xml:space="preserve"> </w:t>
      </w:r>
      <w:r w:rsidR="007016B4" w:rsidRPr="00D41479">
        <w:rPr>
          <w:rFonts w:ascii="Titillium Web Light" w:eastAsiaTheme="minorHAnsi" w:hAnsi="Titillium Web Light" w:cstheme="minorHAnsi"/>
          <w:sz w:val="20"/>
          <w:szCs w:val="20"/>
        </w:rPr>
        <w:t>;</w:t>
      </w:r>
    </w:p>
    <w:p w:rsidR="00782B31" w:rsidRPr="00D41479" w:rsidRDefault="00782B31" w:rsidP="002F05DD">
      <w:pPr>
        <w:pStyle w:val="Paragrafoelenco"/>
        <w:autoSpaceDE w:val="0"/>
        <w:autoSpaceDN w:val="0"/>
        <w:adjustRightInd w:val="0"/>
        <w:spacing w:after="160" w:line="240" w:lineRule="auto"/>
        <w:jc w:val="both"/>
        <w:rPr>
          <w:rFonts w:ascii="Titillium Web Light" w:eastAsiaTheme="minorHAnsi" w:hAnsi="Titillium Web Light" w:cstheme="minorHAnsi"/>
          <w:sz w:val="20"/>
          <w:szCs w:val="20"/>
        </w:rPr>
      </w:pPr>
    </w:p>
    <w:p w:rsidR="00C83298" w:rsidRDefault="003D6560"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4F40BB" w:rsidRPr="00D41479">
        <w:rPr>
          <w:rFonts w:ascii="Titillium Web Light" w:eastAsiaTheme="minorHAnsi" w:hAnsi="Titillium Web Light" w:cstheme="minorHAnsi"/>
          <w:sz w:val="20"/>
          <w:szCs w:val="20"/>
        </w:rPr>
        <w:t xml:space="preserve">che </w:t>
      </w:r>
      <w:r w:rsidRPr="00D41479">
        <w:rPr>
          <w:rFonts w:ascii="Titillium Web Light" w:eastAsiaTheme="minorHAnsi" w:hAnsi="Titillium Web Light" w:cstheme="minorHAnsi"/>
          <w:sz w:val="20"/>
          <w:szCs w:val="20"/>
        </w:rPr>
        <w:t xml:space="preserve">il sottoscritto </w:t>
      </w:r>
      <w:r w:rsidR="004F40BB" w:rsidRPr="00D41479">
        <w:rPr>
          <w:rFonts w:ascii="Titillium Web Light" w:eastAsiaTheme="minorHAnsi" w:hAnsi="Titillium Web Light" w:cstheme="minorHAnsi"/>
          <w:sz w:val="20"/>
          <w:szCs w:val="20"/>
        </w:rPr>
        <w:t xml:space="preserve">è </w:t>
      </w:r>
      <w:r w:rsidRPr="00D41479">
        <w:rPr>
          <w:rFonts w:ascii="Titillium Web Light" w:eastAsiaTheme="minorHAnsi" w:hAnsi="Titillium Web Light" w:cstheme="minorHAnsi"/>
          <w:sz w:val="20"/>
          <w:szCs w:val="20"/>
        </w:rPr>
        <w:t>unico pro</w:t>
      </w:r>
      <w:r w:rsidR="00280CE3" w:rsidRPr="00D41479">
        <w:rPr>
          <w:rFonts w:ascii="Titillium Web Light" w:eastAsiaTheme="minorHAnsi" w:hAnsi="Titillium Web Light" w:cstheme="minorHAnsi"/>
          <w:sz w:val="20"/>
          <w:szCs w:val="20"/>
        </w:rPr>
        <w:t xml:space="preserve">prietario ovvero </w:t>
      </w:r>
    </w:p>
    <w:p w:rsidR="004F40BB" w:rsidRPr="00D41479" w:rsidRDefault="00C83298"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Pr>
          <w:rFonts w:ascii="Titillium Web Light" w:hAnsi="Titillium Web Light" w:cstheme="minorHAnsi"/>
          <w:sz w:val="20"/>
          <w:szCs w:val="20"/>
        </w:rPr>
        <w:t xml:space="preserve"> </w:t>
      </w:r>
      <w:r w:rsidR="00280CE3" w:rsidRPr="00D41479">
        <w:rPr>
          <w:rFonts w:ascii="Titillium Web Light" w:eastAsiaTheme="minorHAnsi" w:hAnsi="Titillium Web Light" w:cstheme="minorHAnsi"/>
          <w:sz w:val="20"/>
          <w:szCs w:val="20"/>
        </w:rPr>
        <w:t xml:space="preserve">unico usufruttuario </w:t>
      </w:r>
      <w:r w:rsidR="003D6560" w:rsidRPr="00D41479">
        <w:rPr>
          <w:rFonts w:ascii="Titillium Web Light" w:eastAsiaTheme="minorHAnsi" w:hAnsi="Titillium Web Light" w:cstheme="minorHAnsi"/>
          <w:sz w:val="20"/>
          <w:szCs w:val="20"/>
        </w:rPr>
        <w:t xml:space="preserve">o </w:t>
      </w:r>
      <w:r w:rsidR="004F40BB" w:rsidRPr="00D41479">
        <w:rPr>
          <w:rFonts w:ascii="Titillium Web Light" w:eastAsiaTheme="minorHAnsi" w:hAnsi="Titillium Web Light" w:cstheme="minorHAnsi"/>
          <w:sz w:val="20"/>
          <w:szCs w:val="20"/>
        </w:rPr>
        <w:t xml:space="preserve">titolare del diritto reale di godimento </w:t>
      </w:r>
      <w:r w:rsidRPr="0039641E">
        <w:rPr>
          <w:rFonts w:ascii="Titillium Web Light" w:hAnsi="Titillium Web Light" w:cstheme="minorHAnsi"/>
          <w:bCs/>
          <w:sz w:val="20"/>
          <w:szCs w:val="20"/>
        </w:rPr>
        <w:fldChar w:fldCharType="begin">
          <w:ffData>
            <w:name w:val="Testo1"/>
            <w:enabled/>
            <w:calcOnExit w:val="0"/>
            <w:textInput/>
          </w:ffData>
        </w:fldChar>
      </w:r>
      <w:r w:rsidRPr="0039641E">
        <w:rPr>
          <w:rFonts w:ascii="Titillium Web Light" w:hAnsi="Titillium Web Light" w:cstheme="minorHAnsi"/>
          <w:bCs/>
          <w:sz w:val="20"/>
          <w:szCs w:val="20"/>
        </w:rPr>
        <w:instrText xml:space="preserve"> FORMTEXT </w:instrText>
      </w:r>
      <w:r w:rsidRPr="0039641E">
        <w:rPr>
          <w:rFonts w:ascii="Titillium Web Light" w:hAnsi="Titillium Web Light" w:cstheme="minorHAnsi"/>
          <w:bCs/>
          <w:sz w:val="20"/>
          <w:szCs w:val="20"/>
        </w:rPr>
      </w:r>
      <w:r w:rsidRPr="0039641E">
        <w:rPr>
          <w:rFonts w:ascii="Titillium Web Light" w:hAnsi="Titillium Web Light" w:cstheme="minorHAnsi"/>
          <w:bCs/>
          <w:sz w:val="20"/>
          <w:szCs w:val="20"/>
        </w:rPr>
        <w:fldChar w:fldCharType="separate"/>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sz w:val="20"/>
          <w:szCs w:val="20"/>
        </w:rPr>
        <w:fldChar w:fldCharType="end"/>
      </w:r>
      <w:r w:rsidR="008263E3" w:rsidRPr="00D41479">
        <w:rPr>
          <w:rFonts w:ascii="Titillium Web Light" w:eastAsiaTheme="minorHAnsi" w:hAnsi="Titillium Web Light" w:cstheme="minorHAnsi"/>
          <w:sz w:val="20"/>
          <w:szCs w:val="20"/>
        </w:rPr>
        <w:t xml:space="preserve"> </w:t>
      </w:r>
      <w:r w:rsidR="004F40BB" w:rsidRPr="00D41479">
        <w:rPr>
          <w:rFonts w:ascii="Titillium Web Light" w:eastAsiaTheme="minorHAnsi" w:hAnsi="Titillium Web Light" w:cstheme="minorHAnsi"/>
          <w:sz w:val="20"/>
          <w:szCs w:val="20"/>
        </w:rPr>
        <w:t xml:space="preserve">/ altro avente titolo </w:t>
      </w:r>
      <w:r w:rsidR="003D6560" w:rsidRPr="00D41479">
        <w:rPr>
          <w:rFonts w:ascii="Titillium Web Light" w:eastAsiaTheme="minorHAnsi" w:hAnsi="Titillium Web Light" w:cstheme="minorHAnsi"/>
          <w:sz w:val="20"/>
          <w:szCs w:val="20"/>
        </w:rPr>
        <w:t xml:space="preserve">(es. erede) </w:t>
      </w:r>
      <w:r w:rsidRPr="0039641E">
        <w:rPr>
          <w:rFonts w:ascii="Titillium Web Light" w:hAnsi="Titillium Web Light" w:cstheme="minorHAnsi"/>
          <w:bCs/>
          <w:sz w:val="20"/>
          <w:szCs w:val="20"/>
        </w:rPr>
        <w:fldChar w:fldCharType="begin">
          <w:ffData>
            <w:name w:val="Testo1"/>
            <w:enabled/>
            <w:calcOnExit w:val="0"/>
            <w:textInput/>
          </w:ffData>
        </w:fldChar>
      </w:r>
      <w:r w:rsidRPr="0039641E">
        <w:rPr>
          <w:rFonts w:ascii="Titillium Web Light" w:hAnsi="Titillium Web Light" w:cstheme="minorHAnsi"/>
          <w:bCs/>
          <w:sz w:val="20"/>
          <w:szCs w:val="20"/>
        </w:rPr>
        <w:instrText xml:space="preserve"> FORMTEXT </w:instrText>
      </w:r>
      <w:r w:rsidRPr="0039641E">
        <w:rPr>
          <w:rFonts w:ascii="Titillium Web Light" w:hAnsi="Titillium Web Light" w:cstheme="minorHAnsi"/>
          <w:bCs/>
          <w:sz w:val="20"/>
          <w:szCs w:val="20"/>
        </w:rPr>
      </w:r>
      <w:r w:rsidRPr="0039641E">
        <w:rPr>
          <w:rFonts w:ascii="Titillium Web Light" w:hAnsi="Titillium Web Light" w:cstheme="minorHAnsi"/>
          <w:bCs/>
          <w:sz w:val="20"/>
          <w:szCs w:val="20"/>
        </w:rPr>
        <w:fldChar w:fldCharType="separate"/>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noProof/>
          <w:sz w:val="20"/>
          <w:szCs w:val="20"/>
        </w:rPr>
        <w:t> </w:t>
      </w:r>
      <w:r w:rsidRPr="0039641E">
        <w:rPr>
          <w:rFonts w:ascii="Titillium Web Light" w:hAnsi="Titillium Web Light" w:cstheme="minorHAnsi"/>
          <w:bCs/>
          <w:sz w:val="20"/>
          <w:szCs w:val="20"/>
        </w:rPr>
        <w:fldChar w:fldCharType="end"/>
      </w:r>
      <w:r>
        <w:rPr>
          <w:rFonts w:ascii="Titillium Web Light" w:hAnsi="Titillium Web Light" w:cstheme="minorHAnsi"/>
          <w:bCs/>
          <w:sz w:val="20"/>
          <w:szCs w:val="20"/>
        </w:rPr>
        <w:t xml:space="preserve"> </w:t>
      </w:r>
      <w:r w:rsidR="004F40BB" w:rsidRPr="00D41479">
        <w:rPr>
          <w:rFonts w:ascii="Titillium Web Light" w:eastAsiaTheme="minorHAnsi" w:hAnsi="Titillium Web Light" w:cstheme="minorHAnsi"/>
          <w:sz w:val="20"/>
          <w:szCs w:val="20"/>
        </w:rPr>
        <w:t>sull’intero edificio;</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i/>
          <w:sz w:val="20"/>
          <w:szCs w:val="20"/>
        </w:rPr>
        <w:t>[</w:t>
      </w:r>
      <w:r w:rsidR="007071E9" w:rsidRPr="00D41479">
        <w:rPr>
          <w:rFonts w:ascii="Titillium Web Light" w:eastAsiaTheme="minorHAnsi" w:hAnsi="Titillium Web Light" w:cstheme="minorHAnsi"/>
          <w:i/>
          <w:sz w:val="20"/>
          <w:szCs w:val="20"/>
        </w:rPr>
        <w:t xml:space="preserve">spuntare e </w:t>
      </w:r>
      <w:r w:rsidRPr="00D41479">
        <w:rPr>
          <w:rFonts w:ascii="Titillium Web Light" w:eastAsiaTheme="minorHAnsi" w:hAnsi="Titillium Web Light" w:cstheme="minorHAnsi"/>
          <w:i/>
          <w:sz w:val="20"/>
          <w:szCs w:val="20"/>
        </w:rPr>
        <w:t>compilare in caso di</w:t>
      </w:r>
      <w:r w:rsidR="007071E9" w:rsidRPr="00D41479">
        <w:rPr>
          <w:rFonts w:ascii="Titillium Web Light" w:eastAsiaTheme="minorHAnsi" w:hAnsi="Titillium Web Light" w:cstheme="minorHAnsi"/>
          <w:i/>
          <w:sz w:val="20"/>
          <w:szCs w:val="20"/>
        </w:rPr>
        <w:t xml:space="preserve"> unico</w:t>
      </w:r>
      <w:r w:rsidRPr="00D41479">
        <w:rPr>
          <w:rFonts w:ascii="Titillium Web Light" w:eastAsiaTheme="minorHAnsi" w:hAnsi="Titillium Web Light" w:cstheme="minorHAnsi"/>
          <w:i/>
          <w:sz w:val="20"/>
          <w:szCs w:val="20"/>
        </w:rPr>
        <w:t xml:space="preserve"> proprietario</w:t>
      </w:r>
      <w:r w:rsidR="00280CE3" w:rsidRPr="00D41479">
        <w:rPr>
          <w:rFonts w:ascii="Titillium Web Light" w:eastAsiaTheme="minorHAnsi" w:hAnsi="Titillium Web Light" w:cstheme="minorHAnsi"/>
          <w:i/>
          <w:sz w:val="20"/>
          <w:szCs w:val="20"/>
        </w:rPr>
        <w:t xml:space="preserve"> ovvero unico </w:t>
      </w:r>
      <w:r w:rsidR="007071E9" w:rsidRPr="00D41479">
        <w:rPr>
          <w:rFonts w:ascii="Titillium Web Light" w:eastAsiaTheme="minorHAnsi" w:hAnsi="Titillium Web Light" w:cstheme="minorHAnsi"/>
          <w:i/>
          <w:sz w:val="20"/>
          <w:szCs w:val="20"/>
        </w:rPr>
        <w:t>titolare</w:t>
      </w:r>
      <w:r w:rsidR="00280CE3" w:rsidRPr="00D41479">
        <w:rPr>
          <w:rFonts w:ascii="Titillium Web Light" w:eastAsiaTheme="minorHAnsi" w:hAnsi="Titillium Web Light" w:cstheme="minorHAnsi"/>
          <w:i/>
          <w:sz w:val="20"/>
          <w:szCs w:val="20"/>
        </w:rPr>
        <w:t xml:space="preserve"> di diritto reale di godimento sull’intero edificio)</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4F40BB" w:rsidRPr="00D41479" w:rsidRDefault="008425DC"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3D6560" w:rsidRPr="00D41479">
        <w:rPr>
          <w:rFonts w:ascii="Titillium Web Light" w:eastAsiaTheme="minorHAnsi" w:hAnsi="Titillium Web Light" w:cstheme="minorHAnsi"/>
          <w:sz w:val="20"/>
          <w:szCs w:val="20"/>
        </w:rPr>
        <w:t xml:space="preserve">che il sottoscritto è stato delegato </w:t>
      </w:r>
      <w:r w:rsidR="004F40BB" w:rsidRPr="00D41479">
        <w:rPr>
          <w:rFonts w:ascii="Titillium Web Light" w:eastAsiaTheme="minorHAnsi" w:hAnsi="Titillium Web Light" w:cstheme="minorHAnsi"/>
          <w:sz w:val="20"/>
          <w:szCs w:val="20"/>
        </w:rPr>
        <w:t>dai comproprietari della comunione;</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i/>
          <w:sz w:val="20"/>
          <w:szCs w:val="20"/>
        </w:rPr>
      </w:pPr>
      <w:r w:rsidRPr="00D41479">
        <w:rPr>
          <w:rFonts w:ascii="Titillium Web Light" w:eastAsiaTheme="minorHAnsi" w:hAnsi="Titillium Web Light" w:cstheme="minorHAnsi"/>
          <w:i/>
          <w:sz w:val="20"/>
          <w:szCs w:val="20"/>
        </w:rPr>
        <w:t>[</w:t>
      </w:r>
      <w:r w:rsidR="00794723" w:rsidRPr="00D41479">
        <w:rPr>
          <w:rFonts w:ascii="Titillium Web Light" w:eastAsiaTheme="minorHAnsi" w:hAnsi="Titillium Web Light" w:cstheme="minorHAnsi"/>
          <w:i/>
          <w:sz w:val="20"/>
          <w:szCs w:val="20"/>
        </w:rPr>
        <w:t>spuntare in</w:t>
      </w:r>
      <w:r w:rsidRPr="00D41479">
        <w:rPr>
          <w:rFonts w:ascii="Titillium Web Light" w:eastAsiaTheme="minorHAnsi" w:hAnsi="Titillium Web Light" w:cstheme="minorHAnsi"/>
          <w:i/>
          <w:sz w:val="20"/>
          <w:szCs w:val="20"/>
        </w:rPr>
        <w:t xml:space="preserve"> caso di comunione</w:t>
      </w:r>
      <w:r w:rsidR="008263E3" w:rsidRPr="00D41479">
        <w:rPr>
          <w:rFonts w:ascii="Titillium Web Light" w:eastAsiaTheme="minorHAnsi" w:hAnsi="Titillium Web Light" w:cstheme="minorHAnsi"/>
          <w:i/>
          <w:sz w:val="20"/>
          <w:szCs w:val="20"/>
        </w:rPr>
        <w:t xml:space="preserve"> di</w:t>
      </w:r>
      <w:r w:rsidR="003D6560" w:rsidRPr="00D41479">
        <w:rPr>
          <w:rFonts w:ascii="Titillium Web Light" w:eastAsiaTheme="minorHAnsi" w:hAnsi="Titillium Web Light" w:cstheme="minorHAnsi"/>
          <w:i/>
          <w:sz w:val="20"/>
          <w:szCs w:val="20"/>
        </w:rPr>
        <w:t xml:space="preserve"> proprietari</w:t>
      </w:r>
      <w:r w:rsidRPr="00D41479">
        <w:rPr>
          <w:rFonts w:ascii="Titillium Web Light" w:eastAsiaTheme="minorHAnsi" w:hAnsi="Titillium Web Light" w:cstheme="minorHAnsi"/>
          <w:i/>
          <w:sz w:val="20"/>
          <w:szCs w:val="20"/>
        </w:rPr>
        <w:t>]</w:t>
      </w:r>
    </w:p>
    <w:p w:rsidR="004F40BB" w:rsidRPr="00D41479" w:rsidRDefault="004F40BB"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8425DC" w:rsidRPr="00D41479" w:rsidRDefault="008425DC" w:rsidP="002F05DD">
      <w:pPr>
        <w:pStyle w:val="Paragrafoelenco"/>
        <w:numPr>
          <w:ilvl w:val="0"/>
          <w:numId w:val="4"/>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00782B31" w:rsidRPr="00D41479">
        <w:rPr>
          <w:rFonts w:ascii="Titillium Web Light" w:eastAsiaTheme="minorHAnsi" w:hAnsi="Titillium Web Light" w:cstheme="minorHAnsi"/>
          <w:sz w:val="20"/>
          <w:szCs w:val="20"/>
        </w:rPr>
        <w:t xml:space="preserve">che con verbale dell’assemblea </w:t>
      </w:r>
      <w:r w:rsidR="007016B4" w:rsidRPr="00D41479">
        <w:rPr>
          <w:rFonts w:ascii="Titillium Web Light" w:eastAsiaTheme="minorHAnsi" w:hAnsi="Titillium Web Light" w:cstheme="minorHAnsi"/>
          <w:sz w:val="20"/>
          <w:szCs w:val="20"/>
        </w:rPr>
        <w:t xml:space="preserve">straordinaria </w:t>
      </w:r>
      <w:r w:rsidR="00782B31" w:rsidRPr="00D41479">
        <w:rPr>
          <w:rFonts w:ascii="Titillium Web Light" w:eastAsiaTheme="minorHAnsi" w:hAnsi="Titillium Web Light" w:cstheme="minorHAnsi"/>
          <w:sz w:val="20"/>
          <w:szCs w:val="20"/>
        </w:rPr>
        <w:t xml:space="preserve">del condominio/consorzio del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C83298">
        <w:rPr>
          <w:rFonts w:ascii="Titillium Web Light" w:hAnsi="Titillium Web Light" w:cstheme="minorHAnsi"/>
          <w:bCs/>
          <w:sz w:val="20"/>
          <w:szCs w:val="20"/>
        </w:rPr>
        <w:t>,</w:t>
      </w:r>
      <w:r w:rsidR="00266678" w:rsidRPr="00D41479">
        <w:rPr>
          <w:rFonts w:ascii="Titillium Web Light" w:eastAsiaTheme="minorHAnsi" w:hAnsi="Titillium Web Light" w:cstheme="minorHAnsi"/>
          <w:sz w:val="20"/>
          <w:szCs w:val="20"/>
        </w:rPr>
        <w:t xml:space="preserve"> </w:t>
      </w:r>
      <w:r w:rsidR="0013304A" w:rsidRPr="00D41479">
        <w:rPr>
          <w:rFonts w:ascii="Titillium Web Light" w:eastAsiaTheme="minorHAnsi" w:hAnsi="Titillium Web Light" w:cstheme="minorHAnsi"/>
          <w:sz w:val="20"/>
          <w:szCs w:val="20"/>
        </w:rPr>
        <w:t xml:space="preserve">il sottoscritto </w:t>
      </w:r>
      <w:r w:rsidRPr="00D41479">
        <w:rPr>
          <w:rFonts w:ascii="Titillium Web Light" w:hAnsi="Titillium Web Light" w:cstheme="minorHAnsi"/>
          <w:sz w:val="20"/>
          <w:szCs w:val="20"/>
        </w:rPr>
        <w:t>in qualità:</w:t>
      </w:r>
    </w:p>
    <w:p w:rsidR="008425DC" w:rsidRPr="00D41479" w:rsidRDefault="008425DC"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i/>
          <w:sz w:val="20"/>
          <w:szCs w:val="20"/>
        </w:rPr>
      </w:pPr>
      <w:r w:rsidRPr="00D41479">
        <w:rPr>
          <w:rFonts w:ascii="Titillium Web Light" w:hAnsi="Titillium Web Light" w:cstheme="minorHAnsi"/>
          <w:sz w:val="20"/>
          <w:szCs w:val="20"/>
        </w:rPr>
        <w:lastRenderedPageBreak/>
        <w:sym w:font="Wingdings" w:char="F071"/>
      </w:r>
      <w:r w:rsidRPr="00D41479">
        <w:rPr>
          <w:rFonts w:ascii="Titillium Web Light" w:hAnsi="Titillium Web Light" w:cstheme="minorHAnsi"/>
          <w:sz w:val="20"/>
          <w:szCs w:val="20"/>
        </w:rPr>
        <w:t xml:space="preserve">  </w:t>
      </w:r>
      <w:r w:rsidR="00181FAF" w:rsidRPr="00D41479">
        <w:rPr>
          <w:rFonts w:ascii="Titillium Web Light" w:hAnsi="Titillium Web Light" w:cstheme="minorHAnsi"/>
          <w:sz w:val="20"/>
          <w:szCs w:val="20"/>
        </w:rPr>
        <w:t xml:space="preserve">di amministratore del condominio </w:t>
      </w:r>
      <w:r w:rsidR="00181FAF" w:rsidRPr="00D41479">
        <w:rPr>
          <w:rFonts w:ascii="Titillium Web Light" w:hAnsi="Titillium Web Light" w:cstheme="minorHAnsi"/>
          <w:i/>
          <w:sz w:val="20"/>
          <w:szCs w:val="20"/>
        </w:rPr>
        <w:t>(per condomini</w:t>
      </w:r>
      <w:r w:rsidR="00434A90" w:rsidRPr="00D41479">
        <w:rPr>
          <w:rFonts w:ascii="Titillium Web Light" w:hAnsi="Titillium Web Light" w:cstheme="minorHAnsi"/>
          <w:i/>
          <w:sz w:val="20"/>
          <w:szCs w:val="20"/>
        </w:rPr>
        <w:t>o</w:t>
      </w:r>
      <w:r w:rsidR="00181FAF" w:rsidRPr="00D41479">
        <w:rPr>
          <w:rFonts w:ascii="Titillium Web Light" w:hAnsi="Titillium Web Light" w:cstheme="minorHAnsi"/>
          <w:i/>
          <w:sz w:val="20"/>
          <w:szCs w:val="20"/>
        </w:rPr>
        <w:t xml:space="preserve"> con amministratore)</w:t>
      </w:r>
      <w:r w:rsidRPr="00D41479">
        <w:rPr>
          <w:rFonts w:ascii="Titillium Web Light" w:hAnsi="Titillium Web Light" w:cstheme="minorHAnsi"/>
          <w:i/>
          <w:sz w:val="20"/>
          <w:szCs w:val="20"/>
        </w:rPr>
        <w:t>;</w:t>
      </w:r>
    </w:p>
    <w:p w:rsidR="008425DC" w:rsidRPr="00D41479" w:rsidRDefault="008425DC"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00181FAF" w:rsidRPr="00D41479">
        <w:rPr>
          <w:rFonts w:ascii="Titillium Web Light" w:hAnsi="Titillium Web Light" w:cstheme="minorHAnsi"/>
          <w:sz w:val="20"/>
          <w:szCs w:val="20"/>
        </w:rPr>
        <w:t xml:space="preserve"> di persona all’uopo designata</w:t>
      </w:r>
      <w:r w:rsidRPr="00D41479">
        <w:rPr>
          <w:rFonts w:ascii="Titillium Web Light" w:hAnsi="Titillium Web Light" w:cstheme="minorHAnsi"/>
          <w:sz w:val="20"/>
          <w:szCs w:val="20"/>
        </w:rPr>
        <w:t xml:space="preserve"> dai proprietari</w:t>
      </w:r>
      <w:r w:rsidR="00181FAF" w:rsidRPr="00D41479">
        <w:rPr>
          <w:rFonts w:ascii="Titillium Web Light" w:hAnsi="Titillium Web Light" w:cstheme="minorHAnsi"/>
          <w:sz w:val="20"/>
          <w:szCs w:val="20"/>
        </w:rPr>
        <w:t xml:space="preserve"> </w:t>
      </w:r>
      <w:r w:rsidR="00181FAF" w:rsidRPr="00D41479">
        <w:rPr>
          <w:rFonts w:ascii="Titillium Web Light" w:hAnsi="Titillium Web Light" w:cstheme="minorHAnsi"/>
          <w:i/>
          <w:sz w:val="20"/>
          <w:szCs w:val="20"/>
        </w:rPr>
        <w:t>(per condomini</w:t>
      </w:r>
      <w:r w:rsidR="00434A90" w:rsidRPr="00D41479">
        <w:rPr>
          <w:rFonts w:ascii="Titillium Web Light" w:hAnsi="Titillium Web Light" w:cstheme="minorHAnsi"/>
          <w:i/>
          <w:sz w:val="20"/>
          <w:szCs w:val="20"/>
        </w:rPr>
        <w:t>o</w:t>
      </w:r>
      <w:r w:rsidR="00181FAF" w:rsidRPr="00D41479">
        <w:rPr>
          <w:rFonts w:ascii="Titillium Web Light" w:hAnsi="Titillium Web Light" w:cstheme="minorHAnsi"/>
          <w:i/>
          <w:sz w:val="20"/>
          <w:szCs w:val="20"/>
        </w:rPr>
        <w:t xml:space="preserve"> di fatto),</w:t>
      </w:r>
      <w:r w:rsidR="00181FAF" w:rsidRPr="00D41479">
        <w:rPr>
          <w:rFonts w:ascii="Titillium Web Light" w:hAnsi="Titillium Web Light" w:cstheme="minorHAnsi"/>
          <w:sz w:val="20"/>
          <w:szCs w:val="20"/>
        </w:rPr>
        <w:t xml:space="preserve"> </w:t>
      </w:r>
    </w:p>
    <w:p w:rsidR="00700180" w:rsidRPr="00D41479" w:rsidRDefault="0013304A" w:rsidP="002F05DD">
      <w:pPr>
        <w:pStyle w:val="Paragrafoelenco"/>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t>è stato delega</w:t>
      </w:r>
      <w:r w:rsidR="008425DC" w:rsidRPr="00D41479">
        <w:rPr>
          <w:rFonts w:ascii="Titillium Web Light" w:hAnsi="Titillium Web Light" w:cstheme="minorHAnsi"/>
          <w:sz w:val="20"/>
          <w:szCs w:val="20"/>
        </w:rPr>
        <w:t>to</w:t>
      </w:r>
      <w:r w:rsidR="00266678" w:rsidRPr="00D41479">
        <w:rPr>
          <w:rFonts w:ascii="Titillium Web Light" w:hAnsi="Titillium Web Light" w:cstheme="minorHAnsi"/>
          <w:sz w:val="20"/>
          <w:szCs w:val="20"/>
        </w:rPr>
        <w:t xml:space="preserve"> per l’espletamento delle attività tecniche ed amministrative volte all</w:t>
      </w:r>
      <w:r w:rsidR="00700180" w:rsidRPr="00D41479">
        <w:rPr>
          <w:rFonts w:ascii="Titillium Web Light" w:hAnsi="Titillium Web Light" w:cstheme="minorHAnsi"/>
          <w:sz w:val="20"/>
          <w:szCs w:val="20"/>
        </w:rPr>
        <w:t xml:space="preserve">a Richiesta di Delocalizzazione di edificio ubicato in aree interessate da dissesti idro-geomorfologici, ai </w:t>
      </w:r>
      <w:proofErr w:type="gramStart"/>
      <w:r w:rsidR="00700180" w:rsidRPr="00D41479">
        <w:rPr>
          <w:rFonts w:ascii="Titillium Web Light" w:hAnsi="Titillium Web Light" w:cstheme="minorHAnsi"/>
          <w:sz w:val="20"/>
          <w:szCs w:val="20"/>
        </w:rPr>
        <w:t>sensi :</w:t>
      </w:r>
      <w:proofErr w:type="gramEnd"/>
    </w:p>
    <w:p w:rsidR="00700180" w:rsidRDefault="00700180"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proofErr w:type="gramStart"/>
      <w:r w:rsidRPr="00D41479">
        <w:rPr>
          <w:rFonts w:ascii="Titillium Web Light" w:hAnsi="Titillium Web Light" w:cstheme="minorHAnsi"/>
          <w:sz w:val="20"/>
          <w:szCs w:val="20"/>
        </w:rPr>
        <w:t>dell’ art.</w:t>
      </w:r>
      <w:proofErr w:type="gramEnd"/>
      <w:r w:rsidR="00C83298">
        <w:rPr>
          <w:rFonts w:ascii="Titillium Web Light" w:hAnsi="Titillium Web Light" w:cstheme="minorHAnsi"/>
          <w:sz w:val="20"/>
          <w:szCs w:val="20"/>
        </w:rPr>
        <w:t>23</w:t>
      </w:r>
      <w:r w:rsidRPr="00D41479">
        <w:rPr>
          <w:rFonts w:ascii="Titillium Web Light" w:hAnsi="Titillium Web Light" w:cstheme="minorHAnsi"/>
          <w:sz w:val="20"/>
          <w:szCs w:val="20"/>
        </w:rPr>
        <w:t xml:space="preserve"> </w:t>
      </w:r>
      <w:r w:rsidR="00C83298">
        <w:rPr>
          <w:rFonts w:ascii="Titillium Web Light" w:hAnsi="Titillium Web Light" w:cstheme="minorHAnsi"/>
          <w:sz w:val="20"/>
          <w:szCs w:val="20"/>
        </w:rPr>
        <w:t>del Testo Unico della ricostruzione Privata</w:t>
      </w:r>
      <w:r w:rsidRPr="00D41479">
        <w:rPr>
          <w:rFonts w:ascii="Titillium Web Light" w:hAnsi="Titillium Web Light" w:cstheme="minorHAnsi"/>
          <w:sz w:val="20"/>
          <w:szCs w:val="20"/>
        </w:rPr>
        <w:t>;</w:t>
      </w:r>
    </w:p>
    <w:p w:rsidR="00C83298" w:rsidRPr="00D41479" w:rsidRDefault="00C83298"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Pr>
          <w:rFonts w:ascii="Titillium Web Light" w:hAnsi="Titillium Web Light" w:cstheme="minorHAnsi"/>
          <w:sz w:val="20"/>
          <w:szCs w:val="20"/>
        </w:rPr>
        <w:t>e</w:t>
      </w:r>
    </w:p>
    <w:p w:rsidR="00700180" w:rsidRPr="00D41479" w:rsidRDefault="00700180" w:rsidP="002F05DD">
      <w:pPr>
        <w:pStyle w:val="Paragrafoelenco"/>
        <w:suppressAutoHyphens w:val="0"/>
        <w:autoSpaceDE w:val="0"/>
        <w:autoSpaceDN w:val="0"/>
        <w:adjustRightInd w:val="0"/>
        <w:spacing w:after="0" w:line="240" w:lineRule="auto"/>
        <w:ind w:firstLine="414"/>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proofErr w:type="gramStart"/>
      <w:r w:rsidR="00C83298" w:rsidRPr="00D41479">
        <w:rPr>
          <w:rFonts w:ascii="Titillium Web Light" w:hAnsi="Titillium Web Light" w:cstheme="minorHAnsi"/>
          <w:sz w:val="20"/>
          <w:szCs w:val="20"/>
        </w:rPr>
        <w:t>dell’ art.</w:t>
      </w:r>
      <w:proofErr w:type="gramEnd"/>
      <w:r w:rsidR="00C83298">
        <w:rPr>
          <w:rFonts w:ascii="Titillium Web Light" w:hAnsi="Titillium Web Light" w:cstheme="minorHAnsi"/>
          <w:sz w:val="20"/>
          <w:szCs w:val="20"/>
        </w:rPr>
        <w:t>30</w:t>
      </w:r>
      <w:r w:rsidR="00C83298" w:rsidRPr="00D41479">
        <w:rPr>
          <w:rFonts w:ascii="Titillium Web Light" w:hAnsi="Titillium Web Light" w:cstheme="minorHAnsi"/>
          <w:sz w:val="20"/>
          <w:szCs w:val="20"/>
        </w:rPr>
        <w:t xml:space="preserve"> </w:t>
      </w:r>
      <w:r w:rsidR="00C83298">
        <w:rPr>
          <w:rFonts w:ascii="Titillium Web Light" w:hAnsi="Titillium Web Light" w:cstheme="minorHAnsi"/>
          <w:sz w:val="20"/>
          <w:szCs w:val="20"/>
        </w:rPr>
        <w:t>del Testo Unico della ricostruzione Privata</w:t>
      </w:r>
      <w:r w:rsidRPr="00D41479">
        <w:rPr>
          <w:rFonts w:ascii="Titillium Web Light" w:hAnsi="Titillium Web Light" w:cstheme="minorHAnsi"/>
          <w:sz w:val="20"/>
          <w:szCs w:val="20"/>
        </w:rPr>
        <w:t>;</w:t>
      </w:r>
    </w:p>
    <w:p w:rsidR="00C83298" w:rsidRPr="00D41479" w:rsidRDefault="00C83298"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i/>
          <w:sz w:val="20"/>
          <w:szCs w:val="20"/>
        </w:rPr>
      </w:pPr>
      <w:r w:rsidRPr="00D41479">
        <w:rPr>
          <w:rFonts w:ascii="Titillium Web Light" w:eastAsiaTheme="minorHAnsi" w:hAnsi="Titillium Web Light" w:cstheme="minorHAnsi"/>
          <w:i/>
          <w:sz w:val="20"/>
          <w:szCs w:val="20"/>
        </w:rPr>
        <w:t xml:space="preserve">[spuntare in caso di </w:t>
      </w:r>
      <w:r>
        <w:rPr>
          <w:rFonts w:ascii="Titillium Web Light" w:eastAsiaTheme="minorHAnsi" w:hAnsi="Titillium Web Light" w:cstheme="minorHAnsi"/>
          <w:i/>
          <w:sz w:val="20"/>
          <w:szCs w:val="20"/>
        </w:rPr>
        <w:t>acquisto di edificio equivalente</w:t>
      </w:r>
      <w:r w:rsidRPr="00D41479">
        <w:rPr>
          <w:rFonts w:ascii="Titillium Web Light" w:eastAsiaTheme="minorHAnsi" w:hAnsi="Titillium Web Light" w:cstheme="minorHAnsi"/>
          <w:i/>
          <w:sz w:val="20"/>
          <w:szCs w:val="20"/>
        </w:rPr>
        <w:t>]</w:t>
      </w:r>
    </w:p>
    <w:p w:rsidR="00C30A8C" w:rsidRPr="00D41479" w:rsidRDefault="00C30A8C" w:rsidP="002F05DD">
      <w:pPr>
        <w:pStyle w:val="Paragrafoelenco"/>
        <w:suppressAutoHyphens w:val="0"/>
        <w:autoSpaceDE w:val="0"/>
        <w:autoSpaceDN w:val="0"/>
        <w:adjustRightInd w:val="0"/>
        <w:spacing w:after="160" w:line="240" w:lineRule="auto"/>
        <w:jc w:val="both"/>
        <w:rPr>
          <w:rFonts w:ascii="Titillium Web Light" w:hAnsi="Titillium Web Light" w:cstheme="minorHAnsi"/>
          <w:sz w:val="20"/>
          <w:szCs w:val="20"/>
        </w:rPr>
      </w:pPr>
    </w:p>
    <w:p w:rsidR="00700180" w:rsidRPr="00D41479" w:rsidRDefault="004F40BB"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c</w:t>
      </w:r>
      <w:r w:rsidR="00782B31" w:rsidRPr="00D41479">
        <w:rPr>
          <w:rFonts w:ascii="Titillium Web Light" w:eastAsiaTheme="minorHAnsi" w:hAnsi="Titillium Web Light" w:cstheme="minorHAnsi"/>
          <w:sz w:val="20"/>
          <w:szCs w:val="20"/>
        </w:rPr>
        <w:t xml:space="preserve">he in data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C83298">
        <w:rPr>
          <w:rFonts w:ascii="Titillium Web Light" w:hAnsi="Titillium Web Light" w:cstheme="minorHAnsi"/>
          <w:bCs/>
          <w:sz w:val="20"/>
          <w:szCs w:val="20"/>
        </w:rPr>
        <w:t xml:space="preserve"> </w:t>
      </w:r>
      <w:r w:rsidR="00782B31" w:rsidRPr="00D41479">
        <w:rPr>
          <w:rFonts w:ascii="Titillium Web Light" w:eastAsiaTheme="minorHAnsi" w:hAnsi="Titillium Web Light" w:cstheme="minorHAnsi"/>
          <w:sz w:val="20"/>
          <w:szCs w:val="20"/>
        </w:rPr>
        <w:t>il sottoscritto</w:t>
      </w:r>
      <w:r w:rsidR="003F1B1F" w:rsidRPr="00D41479">
        <w:rPr>
          <w:rFonts w:ascii="Titillium Web Light" w:eastAsiaTheme="minorHAnsi" w:hAnsi="Titillium Web Light" w:cstheme="minorHAnsi"/>
          <w:sz w:val="20"/>
          <w:szCs w:val="20"/>
        </w:rPr>
        <w:t>,</w:t>
      </w:r>
      <w:r w:rsidR="00782B31" w:rsidRPr="00D41479">
        <w:rPr>
          <w:rFonts w:ascii="Titillium Web Light" w:eastAsiaTheme="minorHAnsi" w:hAnsi="Titillium Web Light" w:cstheme="minorHAnsi"/>
          <w:sz w:val="20"/>
          <w:szCs w:val="20"/>
        </w:rPr>
        <w:t xml:space="preserve"> in qualità di soggetto legittimato</w:t>
      </w:r>
      <w:r w:rsidR="003F1B1F" w:rsidRPr="00D41479">
        <w:rPr>
          <w:rFonts w:ascii="Titillium Web Light" w:eastAsiaTheme="minorHAnsi" w:hAnsi="Titillium Web Light" w:cstheme="minorHAnsi"/>
          <w:sz w:val="20"/>
          <w:szCs w:val="20"/>
        </w:rPr>
        <w:t>,</w:t>
      </w:r>
      <w:r w:rsidR="00782B31" w:rsidRPr="00D41479">
        <w:rPr>
          <w:rFonts w:ascii="Titillium Web Light" w:eastAsiaTheme="minorHAnsi" w:hAnsi="Titillium Web Light" w:cstheme="minorHAnsi"/>
          <w:sz w:val="20"/>
          <w:szCs w:val="20"/>
        </w:rPr>
        <w:t xml:space="preserve"> ha </w:t>
      </w:r>
      <w:r w:rsidR="00210DEF" w:rsidRPr="00D41479">
        <w:rPr>
          <w:rFonts w:ascii="Titillium Web Light" w:eastAsiaTheme="minorHAnsi" w:hAnsi="Titillium Web Light" w:cstheme="minorHAnsi"/>
          <w:sz w:val="20"/>
          <w:szCs w:val="20"/>
        </w:rPr>
        <w:t>affidato</w:t>
      </w:r>
      <w:r w:rsidR="00700180" w:rsidRPr="00D41479">
        <w:rPr>
          <w:rFonts w:ascii="Titillium Web Light" w:eastAsiaTheme="minorHAnsi" w:hAnsi="Titillium Web Light" w:cstheme="minorHAnsi"/>
          <w:sz w:val="20"/>
          <w:szCs w:val="20"/>
        </w:rPr>
        <w:t>:</w:t>
      </w:r>
    </w:p>
    <w:p w:rsidR="00E633C8" w:rsidRPr="00D41479" w:rsidRDefault="00700180" w:rsidP="002F05DD">
      <w:pPr>
        <w:pStyle w:val="Paragrafoelenco"/>
        <w:numPr>
          <w:ilvl w:val="0"/>
          <w:numId w:val="15"/>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 xml:space="preserve">al geom./arch./ing.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8B50E7" w:rsidRPr="00D41479">
        <w:rPr>
          <w:rFonts w:ascii="Titillium Web Light" w:eastAsiaTheme="minorHAnsi" w:hAnsi="Titillium Web Light" w:cstheme="minorHAnsi"/>
          <w:sz w:val="20"/>
          <w:szCs w:val="20"/>
        </w:rPr>
        <w:t xml:space="preserve"> iscritto con il n.</w:t>
      </w:r>
      <w:r w:rsidR="00C83298">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008B50E7" w:rsidRPr="00D41479">
        <w:rPr>
          <w:rFonts w:ascii="Titillium Web Light" w:eastAsiaTheme="minorHAnsi" w:hAnsi="Titillium Web Light" w:cstheme="minorHAnsi"/>
          <w:sz w:val="20"/>
          <w:szCs w:val="20"/>
        </w:rPr>
        <w:t xml:space="preserve"> all’Elenco di cui all’articolo 34, commi 6, del D.L. n. 189/2016, convertito dalla Legge n. 229 del 2016</w:t>
      </w:r>
      <w:r w:rsidRPr="00D41479">
        <w:rPr>
          <w:rFonts w:ascii="Titillium Web Light" w:eastAsiaTheme="minorHAnsi" w:hAnsi="Titillium Web Light" w:cstheme="minorHAnsi"/>
          <w:sz w:val="20"/>
          <w:szCs w:val="20"/>
        </w:rPr>
        <w:t xml:space="preserve"> l’incarico per lo svolgimento di prestazioni d’opera intellettuale per la ricostruzione post-sisma 2016</w:t>
      </w:r>
      <w:r w:rsidR="008B50E7" w:rsidRPr="00D41479">
        <w:rPr>
          <w:rFonts w:ascii="Titillium Web Light" w:eastAsiaTheme="minorHAnsi" w:hAnsi="Titillium Web Light" w:cstheme="minorHAnsi"/>
          <w:sz w:val="20"/>
          <w:szCs w:val="20"/>
        </w:rPr>
        <w:t>;</w:t>
      </w:r>
    </w:p>
    <w:p w:rsidR="00700180" w:rsidRPr="00D41479" w:rsidRDefault="00700180" w:rsidP="002F05DD">
      <w:pPr>
        <w:pStyle w:val="Paragrafoelenco"/>
        <w:numPr>
          <w:ilvl w:val="0"/>
          <w:numId w:val="15"/>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 xml:space="preserve">al </w:t>
      </w:r>
      <w:proofErr w:type="spellStart"/>
      <w:r w:rsidRPr="00D41479">
        <w:rPr>
          <w:rFonts w:ascii="Titillium Web Light" w:eastAsiaTheme="minorHAnsi" w:hAnsi="Titillium Web Light" w:cstheme="minorHAnsi"/>
          <w:sz w:val="20"/>
          <w:szCs w:val="20"/>
        </w:rPr>
        <w:t>geol</w:t>
      </w:r>
      <w:proofErr w:type="spellEnd"/>
      <w:r w:rsidRPr="00D41479">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Pr="00D41479">
        <w:rPr>
          <w:rFonts w:ascii="Titillium Web Light" w:eastAsiaTheme="minorHAnsi" w:hAnsi="Titillium Web Light" w:cstheme="minorHAnsi"/>
          <w:sz w:val="20"/>
          <w:szCs w:val="20"/>
        </w:rPr>
        <w:t xml:space="preserve"> iscritto con il n.</w:t>
      </w:r>
      <w:r w:rsidR="00C83298">
        <w:rPr>
          <w:rFonts w:ascii="Titillium Web Light" w:eastAsiaTheme="minorHAnsi" w:hAnsi="Titillium Web Light" w:cstheme="minorHAnsi"/>
          <w:sz w:val="20"/>
          <w:szCs w:val="20"/>
        </w:rPr>
        <w:t xml:space="preserve"> </w:t>
      </w:r>
      <w:r w:rsidR="00C83298" w:rsidRPr="0039641E">
        <w:rPr>
          <w:rFonts w:ascii="Titillium Web Light" w:hAnsi="Titillium Web Light" w:cstheme="minorHAnsi"/>
          <w:bCs/>
          <w:sz w:val="20"/>
          <w:szCs w:val="20"/>
        </w:rPr>
        <w:fldChar w:fldCharType="begin">
          <w:ffData>
            <w:name w:val="Testo1"/>
            <w:enabled/>
            <w:calcOnExit w:val="0"/>
            <w:textInput/>
          </w:ffData>
        </w:fldChar>
      </w:r>
      <w:r w:rsidR="00C83298" w:rsidRPr="0039641E">
        <w:rPr>
          <w:rFonts w:ascii="Titillium Web Light" w:hAnsi="Titillium Web Light" w:cstheme="minorHAnsi"/>
          <w:bCs/>
          <w:sz w:val="20"/>
          <w:szCs w:val="20"/>
        </w:rPr>
        <w:instrText xml:space="preserve"> FORMTEXT </w:instrText>
      </w:r>
      <w:r w:rsidR="00C83298" w:rsidRPr="0039641E">
        <w:rPr>
          <w:rFonts w:ascii="Titillium Web Light" w:hAnsi="Titillium Web Light" w:cstheme="minorHAnsi"/>
          <w:bCs/>
          <w:sz w:val="20"/>
          <w:szCs w:val="20"/>
        </w:rPr>
      </w:r>
      <w:r w:rsidR="00C83298" w:rsidRPr="0039641E">
        <w:rPr>
          <w:rFonts w:ascii="Titillium Web Light" w:hAnsi="Titillium Web Light" w:cstheme="minorHAnsi"/>
          <w:bCs/>
          <w:sz w:val="20"/>
          <w:szCs w:val="20"/>
        </w:rPr>
        <w:fldChar w:fldCharType="separate"/>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noProof/>
          <w:sz w:val="20"/>
          <w:szCs w:val="20"/>
        </w:rPr>
        <w:t> </w:t>
      </w:r>
      <w:r w:rsidR="00C83298" w:rsidRPr="0039641E">
        <w:rPr>
          <w:rFonts w:ascii="Titillium Web Light" w:hAnsi="Titillium Web Light" w:cstheme="minorHAnsi"/>
          <w:bCs/>
          <w:sz w:val="20"/>
          <w:szCs w:val="20"/>
        </w:rPr>
        <w:fldChar w:fldCharType="end"/>
      </w:r>
      <w:r w:rsidRPr="00D41479">
        <w:rPr>
          <w:rFonts w:ascii="Titillium Web Light" w:eastAsiaTheme="minorHAnsi" w:hAnsi="Titillium Web Light" w:cstheme="minorHAnsi"/>
          <w:sz w:val="20"/>
          <w:szCs w:val="20"/>
        </w:rPr>
        <w:t xml:space="preserve"> all’Elenco di cui all’articolo 34, commi 6, del D.L. n. 189/2016, convertito dalla Legge n. 229 del 2016 l’incarico di redigere lo studio specialistico geologico asseverato, che</w:t>
      </w:r>
      <w:r w:rsidR="00F6019A" w:rsidRPr="00D41479">
        <w:rPr>
          <w:rFonts w:ascii="Titillium Web Light" w:eastAsiaTheme="minorHAnsi" w:hAnsi="Titillium Web Light" w:cstheme="minorHAnsi"/>
          <w:sz w:val="20"/>
          <w:szCs w:val="20"/>
        </w:rPr>
        <w:t xml:space="preserve"> attesti</w:t>
      </w:r>
      <w:r w:rsidRPr="00D41479">
        <w:rPr>
          <w:rFonts w:ascii="Titillium Web Light" w:eastAsiaTheme="minorHAnsi" w:hAnsi="Titillium Web Light" w:cstheme="minorHAnsi"/>
          <w:sz w:val="20"/>
          <w:szCs w:val="20"/>
        </w:rPr>
        <w:t xml:space="preserve"> l’esistenza del fenomeno e del livello di pericolosità e rischio ad esso associate secondo le procedure previste dal</w:t>
      </w:r>
      <w:r w:rsidR="00F6019A" w:rsidRPr="00D41479">
        <w:rPr>
          <w:rFonts w:ascii="Titillium Web Light" w:eastAsiaTheme="minorHAnsi" w:hAnsi="Titillium Web Light" w:cstheme="minorHAnsi"/>
          <w:sz w:val="20"/>
          <w:szCs w:val="20"/>
        </w:rPr>
        <w:t>le</w:t>
      </w:r>
      <w:r w:rsidRPr="00D41479">
        <w:rPr>
          <w:rFonts w:ascii="Titillium Web Light" w:eastAsiaTheme="minorHAnsi" w:hAnsi="Titillium Web Light" w:cstheme="minorHAnsi"/>
          <w:sz w:val="20"/>
          <w:szCs w:val="20"/>
        </w:rPr>
        <w:t xml:space="preserve"> norme tecniche di attuazione del PAI competente per territorio ai sensi del comma </w:t>
      </w:r>
      <w:r w:rsidR="00C83298">
        <w:rPr>
          <w:rFonts w:ascii="Titillium Web Light" w:eastAsiaTheme="minorHAnsi" w:hAnsi="Titillium Web Light" w:cstheme="minorHAnsi"/>
          <w:sz w:val="20"/>
          <w:szCs w:val="20"/>
        </w:rPr>
        <w:t>2 primo periodo</w:t>
      </w:r>
      <w:r w:rsidRPr="00D41479">
        <w:rPr>
          <w:rFonts w:ascii="Titillium Web Light" w:eastAsiaTheme="minorHAnsi" w:hAnsi="Titillium Web Light" w:cstheme="minorHAnsi"/>
          <w:sz w:val="20"/>
          <w:szCs w:val="20"/>
        </w:rPr>
        <w:t xml:space="preserve"> dell’art. </w:t>
      </w:r>
      <w:r w:rsidR="00C83298">
        <w:rPr>
          <w:rFonts w:ascii="Titillium Web Light" w:eastAsiaTheme="minorHAnsi" w:hAnsi="Titillium Web Light" w:cstheme="minorHAnsi"/>
          <w:sz w:val="20"/>
          <w:szCs w:val="20"/>
        </w:rPr>
        <w:t xml:space="preserve">23 </w:t>
      </w:r>
      <w:r w:rsidR="00C83298">
        <w:rPr>
          <w:rFonts w:ascii="Titillium Web Light" w:hAnsi="Titillium Web Light" w:cstheme="minorHAnsi"/>
          <w:sz w:val="20"/>
          <w:szCs w:val="20"/>
        </w:rPr>
        <w:t>del Testo Unico della ricostruzione Privata</w:t>
      </w:r>
      <w:r w:rsidR="00C83298" w:rsidRPr="00D41479">
        <w:rPr>
          <w:rFonts w:ascii="Titillium Web Light" w:eastAsiaTheme="minorHAnsi" w:hAnsi="Titillium Web Light" w:cstheme="minorHAnsi"/>
          <w:sz w:val="20"/>
          <w:szCs w:val="20"/>
        </w:rPr>
        <w:t xml:space="preserve"> </w:t>
      </w:r>
      <w:r w:rsidR="00C83298">
        <w:rPr>
          <w:rFonts w:ascii="Titillium Web Light" w:eastAsiaTheme="minorHAnsi" w:hAnsi="Titillium Web Light" w:cstheme="minorHAnsi"/>
          <w:sz w:val="20"/>
          <w:szCs w:val="20"/>
        </w:rPr>
        <w:t xml:space="preserve">e dell’Allegato 10 </w:t>
      </w:r>
      <w:r w:rsidR="00EB6A1E">
        <w:rPr>
          <w:rFonts w:ascii="Titillium Web Light" w:eastAsiaTheme="minorHAnsi" w:hAnsi="Titillium Web Light" w:cstheme="minorHAnsi"/>
          <w:sz w:val="20"/>
          <w:szCs w:val="20"/>
        </w:rPr>
        <w:t>al</w:t>
      </w:r>
      <w:r w:rsidR="00EB6A1E">
        <w:rPr>
          <w:rFonts w:ascii="Titillium Web Light" w:hAnsi="Titillium Web Light" w:cstheme="minorHAnsi"/>
          <w:sz w:val="20"/>
          <w:szCs w:val="20"/>
        </w:rPr>
        <w:t xml:space="preserve"> Testo Unico della ricostruzione Privata</w:t>
      </w:r>
      <w:r w:rsidRPr="00D41479">
        <w:rPr>
          <w:rFonts w:ascii="Titillium Web Light" w:eastAsiaTheme="minorHAnsi" w:hAnsi="Titillium Web Light" w:cstheme="minorHAnsi"/>
          <w:sz w:val="20"/>
          <w:szCs w:val="20"/>
        </w:rPr>
        <w:t>;</w:t>
      </w:r>
    </w:p>
    <w:p w:rsidR="00890450" w:rsidRPr="00D41479" w:rsidRDefault="00890450"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5543C3" w:rsidRDefault="005543C3" w:rsidP="008F5244">
      <w:pPr>
        <w:pStyle w:val="Paragrafoelenco"/>
        <w:numPr>
          <w:ilvl w:val="0"/>
          <w:numId w:val="4"/>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che l'immobile danneggiato dagli eventi sismici del 2016 e successivi, non è totalmente abusivo, non risulta interessato da ordini di demolizione, anche se sospesi con provvedimento giudiziale.</w:t>
      </w:r>
    </w:p>
    <w:p w:rsidR="008F5244" w:rsidRPr="00D41479" w:rsidRDefault="008F5244" w:rsidP="008F5244">
      <w:pPr>
        <w:pStyle w:val="Paragrafoelenco"/>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p>
    <w:p w:rsidR="008F5244" w:rsidRPr="00D41479" w:rsidRDefault="008F5244" w:rsidP="008F5244">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Pr>
          <w:rFonts w:ascii="Titillium Web Light" w:eastAsiaTheme="minorHAnsi" w:hAnsi="Titillium Web Light" w:cstheme="minorHAnsi"/>
          <w:sz w:val="20"/>
          <w:szCs w:val="20"/>
        </w:rPr>
        <w:t xml:space="preserve">Che </w:t>
      </w:r>
      <w:proofErr w:type="gramStart"/>
      <w:r>
        <w:rPr>
          <w:rFonts w:ascii="Titillium Web Light" w:eastAsiaTheme="minorHAnsi" w:hAnsi="Titillium Web Light" w:cstheme="minorHAnsi"/>
          <w:sz w:val="20"/>
          <w:szCs w:val="20"/>
        </w:rPr>
        <w:t xml:space="preserve">l’immobile  </w:t>
      </w:r>
      <w:r w:rsidRPr="00D41479">
        <w:rPr>
          <w:rFonts w:ascii="Titillium Web Light" w:eastAsiaTheme="minorHAnsi" w:hAnsi="Titillium Web Light" w:cstheme="minorHAnsi"/>
          <w:sz w:val="20"/>
          <w:szCs w:val="20"/>
        </w:rPr>
        <w:t>danneggiato</w:t>
      </w:r>
      <w:proofErr w:type="gramEnd"/>
      <w:r w:rsidRPr="00D41479">
        <w:rPr>
          <w:rFonts w:ascii="Titillium Web Light" w:eastAsiaTheme="minorHAnsi" w:hAnsi="Titillium Web Light" w:cstheme="minorHAnsi"/>
          <w:sz w:val="20"/>
          <w:szCs w:val="20"/>
        </w:rPr>
        <w:t xml:space="preserve"> dagli eventi sismici del 2016 e successivi, non è</w:t>
      </w:r>
      <w:r>
        <w:rPr>
          <w:rFonts w:ascii="Titillium Web Light" w:eastAsiaTheme="minorHAnsi" w:hAnsi="Titillium Web Light" w:cstheme="minorHAnsi"/>
          <w:sz w:val="20"/>
          <w:szCs w:val="20"/>
        </w:rPr>
        <w:t xml:space="preserve"> interamente costituito da unità immobiliari che, ai sensi dell’art. 10 della legge speciale Sisma, non avevano alla data del sisma i requisiti di ordine statico, igienico-sanitario per essere agibili e utilizzabili a fini abitativi o produttivi in quanto collabenti fatiscenti, privi di anche uno degli impianti essenziali.</w:t>
      </w:r>
    </w:p>
    <w:p w:rsidR="005543C3" w:rsidRPr="00D41479" w:rsidRDefault="005543C3" w:rsidP="002F05DD">
      <w:pPr>
        <w:pStyle w:val="Paragrafoelenco"/>
        <w:suppressAutoHyphens w:val="0"/>
        <w:autoSpaceDE w:val="0"/>
        <w:autoSpaceDN w:val="0"/>
        <w:adjustRightInd w:val="0"/>
        <w:spacing w:after="160" w:line="240" w:lineRule="auto"/>
        <w:jc w:val="both"/>
        <w:rPr>
          <w:rFonts w:ascii="Titillium Web Light" w:hAnsi="Titillium Web Light" w:cstheme="minorHAnsi"/>
          <w:sz w:val="20"/>
          <w:szCs w:val="20"/>
        </w:rPr>
      </w:pPr>
    </w:p>
    <w:p w:rsidR="005543C3" w:rsidRPr="00D41479" w:rsidRDefault="005543C3" w:rsidP="002F05DD">
      <w:pPr>
        <w:pStyle w:val="Paragrafoelenco"/>
        <w:numPr>
          <w:ilvl w:val="0"/>
          <w:numId w:val="4"/>
        </w:numPr>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r w:rsidRPr="00D41479">
        <w:rPr>
          <w:rFonts w:ascii="Titillium Web Light" w:eastAsiaTheme="minorHAnsi" w:hAnsi="Titillium Web Light" w:cstheme="minorHAnsi"/>
          <w:sz w:val="20"/>
          <w:szCs w:val="20"/>
        </w:rPr>
        <w:t xml:space="preserve">che l'immobile </w:t>
      </w:r>
      <w:r w:rsidR="008F5244" w:rsidRPr="00D41479">
        <w:rPr>
          <w:rFonts w:ascii="Titillium Web Light" w:eastAsiaTheme="minorHAnsi" w:hAnsi="Titillium Web Light" w:cstheme="minorHAnsi"/>
          <w:sz w:val="20"/>
          <w:szCs w:val="20"/>
        </w:rPr>
        <w:t xml:space="preserve">danneggiato dagli eventi sismici del 2016 e successivi, </w:t>
      </w:r>
      <w:r w:rsidRPr="00D41479">
        <w:rPr>
          <w:rFonts w:ascii="Titillium Web Light" w:eastAsiaTheme="minorHAnsi" w:hAnsi="Titillium Web Light" w:cstheme="minorHAnsi"/>
          <w:sz w:val="20"/>
          <w:szCs w:val="20"/>
        </w:rPr>
        <w:t>non ha usufruito di altri contributi pubblici.</w:t>
      </w:r>
    </w:p>
    <w:p w:rsidR="005543C3" w:rsidRPr="00D41479" w:rsidRDefault="005543C3"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D46904" w:rsidRDefault="005543C3" w:rsidP="002F05DD">
      <w:pPr>
        <w:pStyle w:val="Paragrafoelenco"/>
        <w:numPr>
          <w:ilvl w:val="0"/>
          <w:numId w:val="4"/>
        </w:numPr>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eastAsiaTheme="minorHAnsi" w:hAnsi="Titillium Web Light" w:cstheme="minorHAnsi"/>
          <w:sz w:val="20"/>
          <w:szCs w:val="20"/>
        </w:rPr>
        <w:t>che</w:t>
      </w:r>
      <w:r w:rsidRPr="00D41479">
        <w:rPr>
          <w:rFonts w:ascii="Titillium Web Light" w:hAnsi="Titillium Web Light" w:cstheme="minorHAnsi"/>
          <w:sz w:val="20"/>
          <w:szCs w:val="20"/>
        </w:rPr>
        <w:t xml:space="preserve"> per l’edificio oggetto della perizia allegata, </w:t>
      </w:r>
    </w:p>
    <w:p w:rsidR="00D46904" w:rsidRPr="00D41479" w:rsidRDefault="00D46904" w:rsidP="00D46904">
      <w:pPr>
        <w:pStyle w:val="Paragrafoelenco"/>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ab/>
      </w:r>
      <w:r w:rsidRPr="00D46904">
        <w:rPr>
          <w:rFonts w:ascii="Titillium Web Light" w:hAnsi="Titillium Web Light" w:cstheme="minorHAnsi"/>
          <w:sz w:val="20"/>
          <w:szCs w:val="20"/>
        </w:rPr>
        <w:t>non è stata fatta richiesta di valutazione</w:t>
      </w:r>
      <w:r w:rsidRPr="00D41479">
        <w:rPr>
          <w:rFonts w:ascii="Titillium Web Light" w:hAnsi="Titillium Web Light" w:cstheme="minorHAnsi"/>
          <w:sz w:val="20"/>
          <w:szCs w:val="20"/>
        </w:rPr>
        <w:t xml:space="preserve"> preventiva del livello operativo ai sensi dell’art.</w:t>
      </w:r>
      <w:r>
        <w:rPr>
          <w:rFonts w:ascii="Titillium Web Light" w:hAnsi="Titillium Web Light" w:cstheme="minorHAnsi"/>
          <w:sz w:val="20"/>
          <w:szCs w:val="20"/>
        </w:rPr>
        <w:t>7</w:t>
      </w:r>
      <w:r w:rsidRPr="00D41479">
        <w:rPr>
          <w:rFonts w:ascii="Titillium Web Light" w:hAnsi="Titillium Web Light" w:cstheme="minorHAnsi"/>
          <w:sz w:val="20"/>
          <w:szCs w:val="20"/>
        </w:rPr>
        <w:t xml:space="preserve"> </w:t>
      </w:r>
      <w:r>
        <w:rPr>
          <w:rFonts w:ascii="Titillium Web Light" w:hAnsi="Titillium Web Light" w:cstheme="minorHAnsi"/>
          <w:sz w:val="20"/>
          <w:szCs w:val="20"/>
        </w:rPr>
        <w:t>del Testo Unico della ricostruzione Privata;</w:t>
      </w:r>
    </w:p>
    <w:p w:rsidR="005543C3" w:rsidRPr="00D46904" w:rsidRDefault="00D46904" w:rsidP="00D46904">
      <w:pPr>
        <w:pStyle w:val="Paragrafoelenco"/>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Pr="00D41479">
        <w:rPr>
          <w:rFonts w:ascii="Titillium Web Light" w:hAnsi="Titillium Web Light" w:cstheme="minorHAnsi"/>
          <w:sz w:val="20"/>
          <w:szCs w:val="20"/>
        </w:rPr>
        <w:tab/>
      </w:r>
      <w:r w:rsidR="005543C3" w:rsidRPr="00D46904">
        <w:rPr>
          <w:rFonts w:ascii="Titillium Web Light" w:hAnsi="Titillium Web Light" w:cstheme="minorHAnsi"/>
          <w:sz w:val="20"/>
          <w:szCs w:val="20"/>
        </w:rPr>
        <w:t>relativamente alla richiesta di valutazione preventiva del livello operativo ai sensi dell’art.</w:t>
      </w:r>
      <w:r w:rsidR="00EB6A1E" w:rsidRPr="00D46904">
        <w:rPr>
          <w:rFonts w:ascii="Titillium Web Light" w:hAnsi="Titillium Web Light" w:cstheme="minorHAnsi"/>
          <w:sz w:val="20"/>
          <w:szCs w:val="20"/>
        </w:rPr>
        <w:t>7</w:t>
      </w:r>
      <w:r w:rsidR="005543C3" w:rsidRPr="00D46904">
        <w:rPr>
          <w:rFonts w:ascii="Titillium Web Light" w:hAnsi="Titillium Web Light" w:cstheme="minorHAnsi"/>
          <w:sz w:val="20"/>
          <w:szCs w:val="20"/>
        </w:rPr>
        <w:t xml:space="preserve"> </w:t>
      </w:r>
      <w:r w:rsidR="00EB6A1E" w:rsidRPr="00D46904">
        <w:rPr>
          <w:rFonts w:ascii="Titillium Web Light" w:hAnsi="Titillium Web Light" w:cstheme="minorHAnsi"/>
          <w:sz w:val="20"/>
          <w:szCs w:val="20"/>
        </w:rPr>
        <w:t>del Testo Unico della ricostruzione Privata</w:t>
      </w:r>
      <w:r w:rsidR="005543C3" w:rsidRPr="00D46904">
        <w:rPr>
          <w:rFonts w:ascii="Titillium Web Light" w:hAnsi="Titillium Web Light" w:cstheme="minorHAnsi"/>
          <w:sz w:val="20"/>
          <w:szCs w:val="20"/>
        </w:rPr>
        <w:t>, l’Ufficio Speciale Ricostruzione con nota prot. n.</w:t>
      </w:r>
      <w:r w:rsidR="00EB6A1E" w:rsidRPr="00D46904">
        <w:rPr>
          <w:rFonts w:ascii="Titillium Web Light" w:hAnsi="Titillium Web Light" w:cstheme="minorHAnsi"/>
          <w:bCs/>
          <w:sz w:val="20"/>
          <w:szCs w:val="20"/>
        </w:rPr>
        <w:t xml:space="preserve"> </w:t>
      </w:r>
      <w:r w:rsidR="00EB6A1E" w:rsidRPr="00D46904">
        <w:rPr>
          <w:rFonts w:ascii="Titillium Web Light" w:hAnsi="Titillium Web Light" w:cstheme="minorHAnsi"/>
          <w:bCs/>
          <w:sz w:val="20"/>
          <w:szCs w:val="20"/>
        </w:rPr>
        <w:fldChar w:fldCharType="begin">
          <w:ffData>
            <w:name w:val=""/>
            <w:enabled/>
            <w:calcOnExit w:val="0"/>
            <w:textInput/>
          </w:ffData>
        </w:fldChar>
      </w:r>
      <w:r w:rsidR="00EB6A1E" w:rsidRPr="00D46904">
        <w:rPr>
          <w:rFonts w:ascii="Titillium Web Light" w:hAnsi="Titillium Web Light" w:cstheme="minorHAnsi"/>
          <w:bCs/>
          <w:sz w:val="20"/>
          <w:szCs w:val="20"/>
        </w:rPr>
        <w:instrText xml:space="preserve"> FORMTEXT </w:instrText>
      </w:r>
      <w:r w:rsidR="00EB6A1E" w:rsidRPr="00D46904">
        <w:rPr>
          <w:rFonts w:ascii="Titillium Web Light" w:hAnsi="Titillium Web Light" w:cstheme="minorHAnsi"/>
          <w:bCs/>
          <w:sz w:val="20"/>
          <w:szCs w:val="20"/>
        </w:rPr>
      </w:r>
      <w:r w:rsidR="00EB6A1E" w:rsidRPr="00D46904">
        <w:rPr>
          <w:rFonts w:ascii="Titillium Web Light" w:hAnsi="Titillium Web Light" w:cstheme="minorHAnsi"/>
          <w:bCs/>
          <w:sz w:val="20"/>
          <w:szCs w:val="20"/>
        </w:rPr>
        <w:fldChar w:fldCharType="separate"/>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D46904">
        <w:rPr>
          <w:rFonts w:ascii="Titillium Web Light" w:hAnsi="Titillium Web Light" w:cstheme="minorHAnsi"/>
          <w:bCs/>
          <w:sz w:val="20"/>
          <w:szCs w:val="20"/>
        </w:rPr>
        <w:fldChar w:fldCharType="end"/>
      </w:r>
      <w:r w:rsidR="005543C3" w:rsidRPr="00D46904">
        <w:rPr>
          <w:rFonts w:ascii="Titillium Web Light" w:hAnsi="Titillium Web Light" w:cstheme="minorHAnsi"/>
          <w:sz w:val="20"/>
          <w:szCs w:val="20"/>
        </w:rPr>
        <w:t xml:space="preserve"> del </w:t>
      </w:r>
      <w:r w:rsidR="00EB6A1E" w:rsidRPr="00D46904">
        <w:rPr>
          <w:rFonts w:ascii="Titillium Web Light" w:hAnsi="Titillium Web Light" w:cstheme="minorHAnsi"/>
          <w:bCs/>
          <w:sz w:val="20"/>
          <w:szCs w:val="20"/>
        </w:rPr>
        <w:fldChar w:fldCharType="begin">
          <w:ffData>
            <w:name w:val=""/>
            <w:enabled/>
            <w:calcOnExit w:val="0"/>
            <w:textInput/>
          </w:ffData>
        </w:fldChar>
      </w:r>
      <w:r w:rsidR="00EB6A1E" w:rsidRPr="00D46904">
        <w:rPr>
          <w:rFonts w:ascii="Titillium Web Light" w:hAnsi="Titillium Web Light" w:cstheme="minorHAnsi"/>
          <w:bCs/>
          <w:sz w:val="20"/>
          <w:szCs w:val="20"/>
        </w:rPr>
        <w:instrText xml:space="preserve"> FORMTEXT </w:instrText>
      </w:r>
      <w:r w:rsidR="00EB6A1E" w:rsidRPr="00D46904">
        <w:rPr>
          <w:rFonts w:ascii="Titillium Web Light" w:hAnsi="Titillium Web Light" w:cstheme="minorHAnsi"/>
          <w:bCs/>
          <w:sz w:val="20"/>
          <w:szCs w:val="20"/>
        </w:rPr>
      </w:r>
      <w:r w:rsidR="00EB6A1E" w:rsidRPr="00D46904">
        <w:rPr>
          <w:rFonts w:ascii="Titillium Web Light" w:hAnsi="Titillium Web Light" w:cstheme="minorHAnsi"/>
          <w:bCs/>
          <w:sz w:val="20"/>
          <w:szCs w:val="20"/>
        </w:rPr>
        <w:fldChar w:fldCharType="separate"/>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39641E">
        <w:rPr>
          <w:bCs/>
          <w:noProof/>
        </w:rPr>
        <w:t> </w:t>
      </w:r>
      <w:r w:rsidR="00EB6A1E" w:rsidRPr="00D46904">
        <w:rPr>
          <w:rFonts w:ascii="Titillium Web Light" w:hAnsi="Titillium Web Light" w:cstheme="minorHAnsi"/>
          <w:bCs/>
          <w:sz w:val="20"/>
          <w:szCs w:val="20"/>
        </w:rPr>
        <w:fldChar w:fldCharType="end"/>
      </w:r>
      <w:r w:rsidR="005543C3" w:rsidRPr="00D46904">
        <w:rPr>
          <w:rFonts w:ascii="Titillium Web Light" w:hAnsi="Titillium Web Light" w:cstheme="minorHAnsi"/>
          <w:sz w:val="20"/>
          <w:szCs w:val="20"/>
        </w:rPr>
        <w:t xml:space="preserve"> ha comunicato il parere favorevole della valutazione preventiva del livello operativo   </w:t>
      </w:r>
      <w:r w:rsidR="005543C3" w:rsidRPr="00D41479">
        <w:sym w:font="Wingdings" w:char="F071"/>
      </w:r>
      <w:r w:rsidR="005543C3" w:rsidRPr="00D46904">
        <w:rPr>
          <w:rFonts w:ascii="Titillium Web Light" w:hAnsi="Titillium Web Light" w:cstheme="minorHAnsi"/>
          <w:sz w:val="20"/>
          <w:szCs w:val="20"/>
        </w:rPr>
        <w:t xml:space="preserve"> L1   </w:t>
      </w:r>
      <w:r w:rsidR="005543C3" w:rsidRPr="00D41479">
        <w:sym w:font="Wingdings" w:char="F071"/>
      </w:r>
      <w:r w:rsidR="005543C3" w:rsidRPr="00D46904">
        <w:rPr>
          <w:rFonts w:ascii="Titillium Web Light" w:hAnsi="Titillium Web Light" w:cstheme="minorHAnsi"/>
          <w:sz w:val="20"/>
          <w:szCs w:val="20"/>
        </w:rPr>
        <w:t xml:space="preserve"> L2   </w:t>
      </w:r>
      <w:r w:rsidR="005543C3" w:rsidRPr="00D41479">
        <w:sym w:font="Wingdings" w:char="F071"/>
      </w:r>
      <w:r w:rsidR="005543C3" w:rsidRPr="00D46904">
        <w:rPr>
          <w:rFonts w:ascii="Titillium Web Light" w:hAnsi="Titillium Web Light" w:cstheme="minorHAnsi"/>
          <w:sz w:val="20"/>
          <w:szCs w:val="20"/>
        </w:rPr>
        <w:t xml:space="preserve"> L3   </w:t>
      </w:r>
      <w:r w:rsidR="005543C3" w:rsidRPr="00D41479">
        <w:sym w:font="Wingdings" w:char="F071"/>
      </w:r>
      <w:r w:rsidR="005543C3" w:rsidRPr="00D46904">
        <w:rPr>
          <w:rFonts w:ascii="Titillium Web Light" w:hAnsi="Titillium Web Light" w:cstheme="minorHAnsi"/>
          <w:sz w:val="20"/>
          <w:szCs w:val="20"/>
        </w:rPr>
        <w:t xml:space="preserve"> L4    </w:t>
      </w:r>
    </w:p>
    <w:p w:rsidR="005543C3" w:rsidRPr="00D41479" w:rsidRDefault="005543C3" w:rsidP="002F05DD">
      <w:pPr>
        <w:spacing w:after="0" w:line="240" w:lineRule="auto"/>
        <w:ind w:left="720"/>
        <w:jc w:val="both"/>
        <w:rPr>
          <w:rFonts w:ascii="Titillium Web Light" w:hAnsi="Titillium Web Light" w:cstheme="minorHAnsi"/>
          <w:sz w:val="20"/>
          <w:szCs w:val="20"/>
        </w:rPr>
      </w:pPr>
      <w:r w:rsidRPr="00D41479">
        <w:rPr>
          <w:rFonts w:ascii="Titillium Web Light" w:eastAsiaTheme="minorHAnsi" w:hAnsi="Titillium Web Light" w:cstheme="minorHAnsi"/>
          <w:i/>
          <w:sz w:val="20"/>
          <w:szCs w:val="20"/>
        </w:rPr>
        <w:t xml:space="preserve"> [spuntare in caso di parere favorevole della richiesta preventiva di valutazione del livello operativo]</w:t>
      </w:r>
    </w:p>
    <w:p w:rsidR="005543C3" w:rsidRPr="00D41479" w:rsidRDefault="005543C3" w:rsidP="002F05DD">
      <w:pPr>
        <w:pStyle w:val="Paragrafoelenco"/>
        <w:suppressAutoHyphens w:val="0"/>
        <w:autoSpaceDE w:val="0"/>
        <w:autoSpaceDN w:val="0"/>
        <w:adjustRightInd w:val="0"/>
        <w:spacing w:after="160" w:line="240" w:lineRule="auto"/>
        <w:jc w:val="both"/>
        <w:rPr>
          <w:rFonts w:ascii="Titillium Web Light" w:eastAsiaTheme="minorHAnsi" w:hAnsi="Titillium Web Light" w:cstheme="minorHAnsi"/>
          <w:sz w:val="20"/>
          <w:szCs w:val="20"/>
        </w:rPr>
      </w:pPr>
    </w:p>
    <w:p w:rsidR="004C716A" w:rsidRPr="00D41479" w:rsidRDefault="007935CE" w:rsidP="002F05DD">
      <w:pPr>
        <w:pStyle w:val="Paragrafoelenco"/>
        <w:numPr>
          <w:ilvl w:val="0"/>
          <w:numId w:val="4"/>
        </w:numPr>
        <w:suppressAutoHyphens w:val="0"/>
        <w:autoSpaceDE w:val="0"/>
        <w:autoSpaceDN w:val="0"/>
        <w:adjustRightInd w:val="0"/>
        <w:spacing w:after="0" w:line="240" w:lineRule="auto"/>
        <w:jc w:val="both"/>
        <w:rPr>
          <w:rFonts w:ascii="Titillium Web Light" w:hAnsi="Titillium Web Light" w:cstheme="minorHAnsi"/>
          <w:sz w:val="20"/>
          <w:szCs w:val="20"/>
        </w:rPr>
      </w:pPr>
      <w:r w:rsidRPr="00D41479">
        <w:rPr>
          <w:rFonts w:ascii="Titillium Web Light" w:hAnsi="Titillium Web Light" w:cstheme="minorHAnsi"/>
          <w:sz w:val="20"/>
          <w:szCs w:val="20"/>
        </w:rPr>
        <w:t>che dalla perizia</w:t>
      </w:r>
      <w:r w:rsidR="007016B4" w:rsidRPr="00D41479">
        <w:rPr>
          <w:rFonts w:ascii="Titillium Web Light" w:hAnsi="Titillium Web Light" w:cstheme="minorHAnsi"/>
          <w:sz w:val="20"/>
          <w:szCs w:val="20"/>
        </w:rPr>
        <w:t xml:space="preserve"> </w:t>
      </w:r>
      <w:r w:rsidR="006C2FF3" w:rsidRPr="00D41479">
        <w:rPr>
          <w:rFonts w:ascii="Titillium Web Light" w:hAnsi="Titillium Web Light" w:cstheme="minorHAnsi"/>
          <w:sz w:val="20"/>
          <w:szCs w:val="20"/>
        </w:rPr>
        <w:t>allegata ris</w:t>
      </w:r>
      <w:r w:rsidR="000072F9" w:rsidRPr="00D41479">
        <w:rPr>
          <w:rFonts w:ascii="Titillium Web Light" w:hAnsi="Titillium Web Light" w:cstheme="minorHAnsi"/>
          <w:sz w:val="20"/>
          <w:szCs w:val="20"/>
        </w:rPr>
        <w:t xml:space="preserve">ulta che </w:t>
      </w:r>
      <w:r w:rsidR="00912534" w:rsidRPr="00D41479">
        <w:rPr>
          <w:rFonts w:ascii="Titillium Web Light" w:hAnsi="Titillium Web Light" w:cstheme="minorHAnsi"/>
          <w:sz w:val="20"/>
          <w:szCs w:val="20"/>
        </w:rPr>
        <w:t>l’edificio</w:t>
      </w:r>
      <w:r w:rsidR="00CF2607" w:rsidRPr="00D41479">
        <w:rPr>
          <w:rFonts w:ascii="Titillium Web Light" w:hAnsi="Titillium Web Light" w:cstheme="minorHAnsi"/>
          <w:sz w:val="20"/>
          <w:szCs w:val="20"/>
        </w:rPr>
        <w:t>, danneggiato a seguito degli eventi sismici susseguitisi dal 24.08.16,</w:t>
      </w:r>
      <w:r w:rsidR="00912534" w:rsidRPr="00D41479">
        <w:rPr>
          <w:rFonts w:ascii="Titillium Web Light" w:hAnsi="Titillium Web Light" w:cstheme="minorHAnsi"/>
          <w:sz w:val="20"/>
          <w:szCs w:val="20"/>
        </w:rPr>
        <w:t xml:space="preserve"> </w:t>
      </w:r>
      <w:r w:rsidR="00D56591" w:rsidRPr="00D41479">
        <w:rPr>
          <w:rFonts w:ascii="Titillium Web Light" w:hAnsi="Titillium Web Light" w:cstheme="minorHAnsi"/>
          <w:sz w:val="20"/>
          <w:szCs w:val="20"/>
        </w:rPr>
        <w:t xml:space="preserve">è </w:t>
      </w:r>
      <w:r w:rsidR="00890450" w:rsidRPr="00D41479">
        <w:rPr>
          <w:rFonts w:ascii="Titillium Web Light" w:hAnsi="Titillium Web Light" w:cstheme="minorHAnsi"/>
          <w:sz w:val="20"/>
          <w:szCs w:val="20"/>
        </w:rPr>
        <w:t>situ</w:t>
      </w:r>
      <w:r w:rsidR="00D56591" w:rsidRPr="00D41479">
        <w:rPr>
          <w:rFonts w:ascii="Titillium Web Light" w:hAnsi="Titillium Web Light" w:cstheme="minorHAnsi"/>
          <w:sz w:val="20"/>
          <w:szCs w:val="20"/>
        </w:rPr>
        <w:t>ato</w:t>
      </w:r>
      <w:r w:rsidR="004C716A" w:rsidRPr="00D41479">
        <w:rPr>
          <w:rFonts w:ascii="Titillium Web Light" w:hAnsi="Titillium Web Light" w:cstheme="minorHAnsi"/>
          <w:sz w:val="20"/>
          <w:szCs w:val="20"/>
        </w:rPr>
        <w:t>:</w:t>
      </w:r>
    </w:p>
    <w:p w:rsidR="00890450" w:rsidRDefault="00890450" w:rsidP="002F05DD">
      <w:pPr>
        <w:pStyle w:val="Paragrafoelenco"/>
        <w:suppressAutoHyphens w:val="0"/>
        <w:autoSpaceDE w:val="0"/>
        <w:autoSpaceDN w:val="0"/>
        <w:adjustRightInd w:val="0"/>
        <w:spacing w:after="0" w:line="240" w:lineRule="auto"/>
        <w:ind w:left="1134"/>
        <w:jc w:val="both"/>
        <w:rPr>
          <w:rFonts w:ascii="Titillium Web Light" w:eastAsiaTheme="minorHAnsi" w:hAnsi="Titillium Web Light" w:cstheme="minorHAnsi"/>
          <w:i/>
          <w:sz w:val="20"/>
          <w:szCs w:val="20"/>
        </w:rPr>
      </w:pPr>
      <w:r w:rsidRPr="00D41479">
        <w:rPr>
          <w:rFonts w:ascii="Titillium Web Light" w:eastAsiaTheme="minorHAnsi" w:hAnsi="Titillium Web Light" w:cstheme="minorHAnsi"/>
          <w:i/>
          <w:sz w:val="20"/>
          <w:szCs w:val="20"/>
        </w:rPr>
        <w:t>[spuntare le condizioni che ricorrono]</w:t>
      </w:r>
    </w:p>
    <w:p w:rsidR="00EB6A1E" w:rsidRPr="00D41479" w:rsidRDefault="00EB6A1E" w:rsidP="002F05DD">
      <w:pPr>
        <w:pStyle w:val="Paragrafoelenco"/>
        <w:suppressAutoHyphens w:val="0"/>
        <w:autoSpaceDE w:val="0"/>
        <w:autoSpaceDN w:val="0"/>
        <w:adjustRightInd w:val="0"/>
        <w:spacing w:after="0" w:line="240" w:lineRule="auto"/>
        <w:ind w:left="1560" w:hanging="426"/>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002E54FF" w:rsidRPr="00D41479">
        <w:rPr>
          <w:rFonts w:ascii="Titillium Web Light" w:hAnsi="Titillium Web Light" w:cstheme="minorHAnsi"/>
          <w:sz w:val="20"/>
          <w:szCs w:val="20"/>
        </w:rPr>
        <w:tab/>
      </w:r>
      <w:r w:rsidR="002E54FF" w:rsidRPr="00D41479">
        <w:rPr>
          <w:rFonts w:ascii="Titillium Web Light" w:hAnsi="Titillium Web Light" w:cstheme="minorHAnsi"/>
          <w:i/>
          <w:sz w:val="20"/>
          <w:szCs w:val="20"/>
        </w:rPr>
        <w:t>(</w:t>
      </w:r>
      <w:r w:rsidR="002E54FF" w:rsidRPr="00D41479">
        <w:rPr>
          <w:rFonts w:ascii="Titillium Web Light" w:hAnsi="Titillium Web Light" w:cstheme="minorHAnsi"/>
          <w:b/>
          <w:i/>
          <w:sz w:val="20"/>
          <w:szCs w:val="20"/>
        </w:rPr>
        <w:t xml:space="preserve">ai sensi del </w:t>
      </w:r>
      <w:r w:rsidR="002E54FF">
        <w:rPr>
          <w:rFonts w:ascii="Titillium Web Light" w:hAnsi="Titillium Web Light" w:cstheme="minorHAnsi"/>
          <w:b/>
          <w:i/>
          <w:sz w:val="20"/>
          <w:szCs w:val="20"/>
        </w:rPr>
        <w:t>punto 2 lett. a) dell’Allegato 10 al TURP</w:t>
      </w:r>
      <w:r w:rsidR="002E54FF" w:rsidRPr="00D41479">
        <w:rPr>
          <w:rFonts w:ascii="Titillium Web Light" w:hAnsi="Titillium Web Light" w:cstheme="minorHAnsi"/>
          <w:i/>
          <w:sz w:val="20"/>
          <w:szCs w:val="20"/>
        </w:rPr>
        <w:t>)</w:t>
      </w:r>
      <w:r w:rsidR="002E54FF">
        <w:rPr>
          <w:rFonts w:ascii="Titillium Web Light" w:hAnsi="Titillium Web Light" w:cstheme="minorHAnsi"/>
          <w:i/>
          <w:sz w:val="20"/>
          <w:szCs w:val="20"/>
        </w:rPr>
        <w:t xml:space="preserve"> </w:t>
      </w:r>
      <w:r w:rsidR="002E54FF" w:rsidRPr="00D41479">
        <w:rPr>
          <w:rFonts w:ascii="Titillium Web Light" w:hAnsi="Titillium Web Light" w:cstheme="minorHAnsi"/>
          <w:sz w:val="20"/>
          <w:szCs w:val="20"/>
        </w:rPr>
        <w:t>in aree caratterizzate da instabilità</w:t>
      </w:r>
      <w:r w:rsidR="002E54FF">
        <w:rPr>
          <w:rFonts w:ascii="Titillium Web Light" w:hAnsi="Titillium Web Light" w:cstheme="minorHAnsi"/>
          <w:sz w:val="20"/>
          <w:szCs w:val="20"/>
        </w:rPr>
        <w:t xml:space="preserve"> di neoformazione quindi non cartografate;</w:t>
      </w:r>
    </w:p>
    <w:p w:rsidR="00476521" w:rsidRPr="00D41479" w:rsidRDefault="00890450" w:rsidP="002F05DD">
      <w:pPr>
        <w:pStyle w:val="Paragrafoelenco"/>
        <w:suppressAutoHyphens w:val="0"/>
        <w:autoSpaceDE w:val="0"/>
        <w:autoSpaceDN w:val="0"/>
        <w:adjustRightInd w:val="0"/>
        <w:spacing w:after="0" w:line="240" w:lineRule="auto"/>
        <w:ind w:left="1560" w:hanging="426"/>
        <w:jc w:val="both"/>
        <w:rPr>
          <w:rFonts w:ascii="Titillium Web Light" w:hAnsi="Titillium Web Light" w:cstheme="minorHAnsi"/>
          <w:sz w:val="20"/>
          <w:szCs w:val="20"/>
        </w:rPr>
      </w:pPr>
      <w:r w:rsidRPr="00D41479">
        <w:rPr>
          <w:rFonts w:ascii="Titillium Web Light" w:hAnsi="Titillium Web Light" w:cstheme="minorHAnsi"/>
          <w:sz w:val="20"/>
          <w:szCs w:val="20"/>
        </w:rPr>
        <w:sym w:font="Wingdings" w:char="F071"/>
      </w:r>
      <w:r w:rsidRPr="00D41479">
        <w:rPr>
          <w:rFonts w:ascii="Titillium Web Light" w:hAnsi="Titillium Web Light" w:cstheme="minorHAnsi"/>
          <w:sz w:val="20"/>
          <w:szCs w:val="20"/>
        </w:rPr>
        <w:t xml:space="preserve"> </w:t>
      </w:r>
      <w:r w:rsidRPr="00D41479">
        <w:rPr>
          <w:rFonts w:ascii="Titillium Web Light" w:hAnsi="Titillium Web Light" w:cstheme="minorHAnsi"/>
          <w:sz w:val="20"/>
          <w:szCs w:val="20"/>
        </w:rPr>
        <w:tab/>
      </w:r>
      <w:r w:rsidRPr="00D41479">
        <w:rPr>
          <w:rFonts w:ascii="Titillium Web Light" w:hAnsi="Titillium Web Light" w:cstheme="minorHAnsi"/>
          <w:i/>
          <w:sz w:val="20"/>
          <w:szCs w:val="20"/>
        </w:rPr>
        <w:t>(</w:t>
      </w:r>
      <w:r w:rsidRPr="00D41479">
        <w:rPr>
          <w:rFonts w:ascii="Titillium Web Light" w:hAnsi="Titillium Web Light" w:cstheme="minorHAnsi"/>
          <w:b/>
          <w:i/>
          <w:sz w:val="20"/>
          <w:szCs w:val="20"/>
        </w:rPr>
        <w:t xml:space="preserve">ai sensi del </w:t>
      </w:r>
      <w:r w:rsidR="00EB6A1E">
        <w:rPr>
          <w:rFonts w:ascii="Titillium Web Light" w:hAnsi="Titillium Web Light" w:cstheme="minorHAnsi"/>
          <w:b/>
          <w:i/>
          <w:sz w:val="20"/>
          <w:szCs w:val="20"/>
        </w:rPr>
        <w:t>punto 2 lett. b) dell’Allegato 10 al TURP</w:t>
      </w:r>
      <w:r w:rsidRPr="00D41479">
        <w:rPr>
          <w:rFonts w:ascii="Titillium Web Light" w:hAnsi="Titillium Web Light" w:cstheme="minorHAnsi"/>
          <w:i/>
          <w:sz w:val="20"/>
          <w:szCs w:val="20"/>
        </w:rPr>
        <w:t xml:space="preserve">) </w:t>
      </w:r>
      <w:r w:rsidR="00D56591" w:rsidRPr="00D41479">
        <w:rPr>
          <w:rFonts w:ascii="Titillium Web Light" w:hAnsi="Titillium Web Light" w:cstheme="minorHAnsi"/>
          <w:sz w:val="20"/>
          <w:szCs w:val="20"/>
        </w:rPr>
        <w:t>in are</w:t>
      </w:r>
      <w:r w:rsidR="003D5AE3" w:rsidRPr="00D41479">
        <w:rPr>
          <w:rFonts w:ascii="Titillium Web Light" w:hAnsi="Titillium Web Light" w:cstheme="minorHAnsi"/>
          <w:sz w:val="20"/>
          <w:szCs w:val="20"/>
        </w:rPr>
        <w:t>e</w:t>
      </w:r>
      <w:r w:rsidR="002E54FF">
        <w:rPr>
          <w:rFonts w:ascii="Titillium Web Light" w:hAnsi="Titillium Web Light" w:cstheme="minorHAnsi"/>
          <w:sz w:val="20"/>
          <w:szCs w:val="20"/>
        </w:rPr>
        <w:t xml:space="preserve"> individuate nelle carte di pianificazione territoriale e di bacino e/o nelle cartografie ufficiali ovvero</w:t>
      </w:r>
      <w:r w:rsidR="003C7DA8" w:rsidRPr="00D41479">
        <w:rPr>
          <w:rFonts w:ascii="Titillium Web Light" w:hAnsi="Titillium Web Light" w:cstheme="minorHAnsi"/>
          <w:sz w:val="20"/>
          <w:szCs w:val="20"/>
        </w:rPr>
        <w:t>:</w:t>
      </w:r>
    </w:p>
    <w:p w:rsidR="009937C7" w:rsidRPr="00D41479" w:rsidRDefault="00482647"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t>Piano Stralcio per l’Assetto Idrogeologico (PAI) - Assetto di versante - areali a pericolosità elevata e molto elevata (P3 e P4)</w:t>
      </w:r>
      <w:r w:rsidR="009937C7" w:rsidRPr="00D41479">
        <w:rPr>
          <w:rFonts w:ascii="Titillium Web Light" w:hAnsi="Titillium Web Light" w:cstheme="minorHAnsi"/>
          <w:sz w:val="20"/>
          <w:szCs w:val="20"/>
        </w:rPr>
        <w:t xml:space="preserve"> </w:t>
      </w:r>
    </w:p>
    <w:p w:rsidR="009937C7" w:rsidRPr="00D41479" w:rsidRDefault="00D56591"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Piano Stralcio per l’Assetto Idrogeologico (PAI) - Assetto idraulico - fasce </w:t>
      </w:r>
      <w:r w:rsidR="00431C83">
        <w:rPr>
          <w:rFonts w:ascii="Titillium Web Light" w:hAnsi="Titillium Web Light" w:cstheme="minorHAnsi"/>
          <w:sz w:val="20"/>
          <w:szCs w:val="20"/>
        </w:rPr>
        <w:t>omogenee da R1 a R4 caratterizzate da pericolosità elevata e molto elevata (P3e P4)</w:t>
      </w:r>
      <w:r w:rsidR="009937C7" w:rsidRPr="00D41479">
        <w:rPr>
          <w:rFonts w:ascii="Titillium Web Light" w:hAnsi="Titillium Web Light" w:cstheme="minorHAnsi"/>
          <w:sz w:val="20"/>
          <w:szCs w:val="20"/>
        </w:rPr>
        <w:t xml:space="preserve"> </w:t>
      </w:r>
    </w:p>
    <w:p w:rsidR="009937C7" w:rsidRPr="00D41479" w:rsidRDefault="00D56591"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lastRenderedPageBreak/>
        <w:t>Piani o strumenti di pianificazione e/o programmazione urbanistica approvati da Enti e/o Amministrazioni competenti per territorio</w:t>
      </w:r>
      <w:r w:rsidR="009937C7" w:rsidRPr="00D41479">
        <w:rPr>
          <w:rFonts w:ascii="Titillium Web Light" w:hAnsi="Titillium Web Light" w:cstheme="minorHAnsi"/>
          <w:sz w:val="20"/>
          <w:szCs w:val="20"/>
        </w:rPr>
        <w:t xml:space="preserve"> </w:t>
      </w:r>
    </w:p>
    <w:p w:rsidR="00D56591" w:rsidRPr="00D41479" w:rsidRDefault="00D56591" w:rsidP="002F05DD">
      <w:pPr>
        <w:pStyle w:val="Paragrafoelenco"/>
        <w:numPr>
          <w:ilvl w:val="0"/>
          <w:numId w:val="11"/>
        </w:numPr>
        <w:suppressAutoHyphens w:val="0"/>
        <w:autoSpaceDE w:val="0"/>
        <w:autoSpaceDN w:val="0"/>
        <w:adjustRightInd w:val="0"/>
        <w:spacing w:after="0" w:line="240" w:lineRule="auto"/>
        <w:ind w:left="2127"/>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Aree instabili individuate dagli studi di Microzonazione Sismica (MS) di livello 1 e livello 3 </w:t>
      </w:r>
      <w:r w:rsidR="00431C83">
        <w:rPr>
          <w:rFonts w:ascii="Titillium Web Light" w:hAnsi="Titillium Web Light" w:cstheme="minorHAnsi"/>
          <w:sz w:val="20"/>
          <w:szCs w:val="20"/>
        </w:rPr>
        <w:t>che recepiscono oltre alle diverse fattispecie di aree instabili anche le aree perimetrate PAI con eventuali riperimetrazioni da parte dei tecnici</w:t>
      </w:r>
    </w:p>
    <w:p w:rsidR="00431C83" w:rsidRDefault="00431C83" w:rsidP="002F05DD">
      <w:pPr>
        <w:pStyle w:val="Paragrafoelenco"/>
        <w:numPr>
          <w:ilvl w:val="0"/>
          <w:numId w:val="12"/>
        </w:numPr>
        <w:suppressAutoHyphens w:val="0"/>
        <w:autoSpaceDE w:val="0"/>
        <w:autoSpaceDN w:val="0"/>
        <w:adjustRightInd w:val="0"/>
        <w:spacing w:after="0" w:line="240" w:lineRule="auto"/>
        <w:jc w:val="both"/>
        <w:rPr>
          <w:rFonts w:ascii="Titillium Web Light" w:hAnsi="Titillium Web Light" w:cstheme="minorHAnsi"/>
          <w:sz w:val="20"/>
          <w:szCs w:val="20"/>
        </w:rPr>
      </w:pPr>
      <w:r w:rsidRPr="00431C83">
        <w:rPr>
          <w:rFonts w:ascii="Titillium Web Light" w:hAnsi="Titillium Web Light" w:cstheme="minorHAnsi"/>
          <w:i/>
          <w:sz w:val="20"/>
          <w:szCs w:val="20"/>
        </w:rPr>
        <w:t xml:space="preserve"> (</w:t>
      </w:r>
      <w:r w:rsidRPr="00431C83">
        <w:rPr>
          <w:rFonts w:ascii="Titillium Web Light" w:hAnsi="Titillium Web Light" w:cstheme="minorHAnsi"/>
          <w:b/>
          <w:i/>
          <w:sz w:val="20"/>
          <w:szCs w:val="20"/>
        </w:rPr>
        <w:t>ai sensi del punto 2 lett. c) dell’Allegato 10 al TURP</w:t>
      </w:r>
      <w:r w:rsidR="00890450" w:rsidRPr="00431C83">
        <w:rPr>
          <w:rFonts w:ascii="Titillium Web Light" w:hAnsi="Titillium Web Light" w:cstheme="minorHAnsi"/>
          <w:i/>
          <w:sz w:val="20"/>
          <w:szCs w:val="20"/>
        </w:rPr>
        <w:t xml:space="preserve">) </w:t>
      </w:r>
      <w:r w:rsidR="008D173B" w:rsidRPr="00431C83">
        <w:rPr>
          <w:rFonts w:ascii="Titillium Web Light" w:hAnsi="Titillium Web Light" w:cstheme="minorHAnsi"/>
          <w:sz w:val="20"/>
          <w:szCs w:val="20"/>
        </w:rPr>
        <w:t>in are</w:t>
      </w:r>
      <w:r w:rsidR="003D5AE3" w:rsidRPr="00431C83">
        <w:rPr>
          <w:rFonts w:ascii="Titillium Web Light" w:hAnsi="Titillium Web Light" w:cstheme="minorHAnsi"/>
          <w:sz w:val="20"/>
          <w:szCs w:val="20"/>
        </w:rPr>
        <w:t>e</w:t>
      </w:r>
      <w:r w:rsidR="008D173B" w:rsidRPr="00431C83">
        <w:rPr>
          <w:rFonts w:ascii="Titillium Web Light" w:hAnsi="Titillium Web Light" w:cstheme="minorHAnsi"/>
          <w:sz w:val="20"/>
          <w:szCs w:val="20"/>
        </w:rPr>
        <w:t xml:space="preserve"> </w:t>
      </w:r>
      <w:r w:rsidRPr="00431C83">
        <w:rPr>
          <w:rFonts w:ascii="Titillium Web Light" w:hAnsi="Titillium Web Light" w:cstheme="minorHAnsi"/>
          <w:sz w:val="20"/>
          <w:szCs w:val="20"/>
        </w:rPr>
        <w:t xml:space="preserve">a pericolosità geologica, non per dissesto </w:t>
      </w:r>
      <w:proofErr w:type="spellStart"/>
      <w:r w:rsidRPr="00431C83">
        <w:rPr>
          <w:rFonts w:ascii="Titillium Web Light" w:hAnsi="Titillium Web Light" w:cstheme="minorHAnsi"/>
          <w:sz w:val="20"/>
          <w:szCs w:val="20"/>
        </w:rPr>
        <w:t>gravitativo</w:t>
      </w:r>
      <w:proofErr w:type="spellEnd"/>
      <w:r w:rsidRPr="00431C83">
        <w:rPr>
          <w:rFonts w:ascii="Titillium Web Light" w:hAnsi="Titillium Web Light" w:cstheme="minorHAnsi"/>
          <w:sz w:val="20"/>
          <w:szCs w:val="20"/>
        </w:rPr>
        <w:t>, le aree ricadenti nelle zone di attenzione per faglie attive e capaci (MS livello 1) o le aree ricadenti nelle zone di suscettività e di rispetto per faglie attive e capaci (MS livello 3) ai sensi di quanto previsto</w:t>
      </w:r>
      <w:r>
        <w:rPr>
          <w:rFonts w:ascii="Titillium Web Light" w:hAnsi="Titillium Web Light" w:cstheme="minorHAnsi"/>
          <w:sz w:val="20"/>
          <w:szCs w:val="20"/>
        </w:rPr>
        <w:t xml:space="preserve"> </w:t>
      </w:r>
      <w:r w:rsidRPr="00431C83">
        <w:rPr>
          <w:rFonts w:ascii="Titillium Web Light" w:hAnsi="Titillium Web Light" w:cstheme="minorHAnsi"/>
          <w:sz w:val="20"/>
          <w:szCs w:val="20"/>
        </w:rPr>
        <w:t xml:space="preserve">dal punto 1 </w:t>
      </w:r>
      <w:proofErr w:type="gramStart"/>
      <w:r w:rsidRPr="00431C83">
        <w:rPr>
          <w:rFonts w:ascii="Titillium Web Light" w:hAnsi="Titillium Web Light" w:cstheme="minorHAnsi"/>
          <w:sz w:val="20"/>
          <w:szCs w:val="20"/>
        </w:rPr>
        <w:t>del</w:t>
      </w:r>
      <w:r>
        <w:rPr>
          <w:rFonts w:ascii="Titillium Web Light" w:hAnsi="Titillium Web Light" w:cstheme="minorHAnsi"/>
          <w:sz w:val="20"/>
          <w:szCs w:val="20"/>
        </w:rPr>
        <w:t xml:space="preserve">l’ </w:t>
      </w:r>
      <w:r w:rsidRPr="00431C83">
        <w:rPr>
          <w:rFonts w:ascii="Titillium Web Light" w:hAnsi="Titillium Web Light" w:cstheme="minorHAnsi"/>
          <w:sz w:val="20"/>
          <w:szCs w:val="20"/>
        </w:rPr>
        <w:t>Allegato</w:t>
      </w:r>
      <w:proofErr w:type="gramEnd"/>
      <w:r>
        <w:rPr>
          <w:rFonts w:ascii="Titillium Web Light" w:hAnsi="Titillium Web Light" w:cstheme="minorHAnsi"/>
          <w:sz w:val="20"/>
          <w:szCs w:val="20"/>
        </w:rPr>
        <w:t xml:space="preserve"> 10 al TURP</w:t>
      </w:r>
      <w:r w:rsidRPr="00431C83">
        <w:rPr>
          <w:rFonts w:ascii="Titillium Web Light" w:hAnsi="Titillium Web Light" w:cstheme="minorHAnsi"/>
          <w:sz w:val="20"/>
          <w:szCs w:val="20"/>
        </w:rPr>
        <w:t xml:space="preserve"> per gli studi di approfondimento. </w:t>
      </w:r>
    </w:p>
    <w:p w:rsidR="00431C83" w:rsidRPr="00431C83" w:rsidRDefault="00431C83" w:rsidP="002F05DD">
      <w:pPr>
        <w:pStyle w:val="Paragrafoelenco"/>
        <w:numPr>
          <w:ilvl w:val="0"/>
          <w:numId w:val="12"/>
        </w:numPr>
        <w:suppressAutoHyphens w:val="0"/>
        <w:autoSpaceDE w:val="0"/>
        <w:autoSpaceDN w:val="0"/>
        <w:adjustRightInd w:val="0"/>
        <w:spacing w:after="0" w:line="240" w:lineRule="auto"/>
        <w:jc w:val="both"/>
        <w:rPr>
          <w:rFonts w:ascii="Titillium Web Light" w:hAnsi="Titillium Web Light" w:cstheme="minorHAnsi"/>
          <w:sz w:val="20"/>
          <w:szCs w:val="20"/>
        </w:rPr>
      </w:pPr>
      <w:r w:rsidRPr="00431C83">
        <w:rPr>
          <w:rFonts w:ascii="Titillium Web Light" w:hAnsi="Titillium Web Light" w:cstheme="minorHAnsi"/>
          <w:i/>
          <w:sz w:val="20"/>
          <w:szCs w:val="20"/>
        </w:rPr>
        <w:t>(</w:t>
      </w:r>
      <w:r w:rsidRPr="00431C83">
        <w:rPr>
          <w:rFonts w:ascii="Titillium Web Light" w:hAnsi="Titillium Web Light" w:cstheme="minorHAnsi"/>
          <w:b/>
          <w:i/>
          <w:sz w:val="20"/>
          <w:szCs w:val="20"/>
        </w:rPr>
        <w:t>ai sensi del punto 2 lett. d) dell’Allegato 10 al TURP</w:t>
      </w:r>
      <w:r w:rsidRPr="00431C83">
        <w:rPr>
          <w:rFonts w:ascii="Titillium Web Light" w:hAnsi="Titillium Web Light" w:cstheme="minorHAnsi"/>
          <w:i/>
          <w:sz w:val="20"/>
          <w:szCs w:val="20"/>
        </w:rPr>
        <w:t>)  in</w:t>
      </w:r>
      <w:r w:rsidRPr="00431C83">
        <w:rPr>
          <w:rFonts w:ascii="Titillium Web Light" w:hAnsi="Titillium Web Light" w:cstheme="minorHAnsi"/>
          <w:sz w:val="20"/>
          <w:szCs w:val="20"/>
        </w:rPr>
        <w:t xml:space="preserve"> aree ricadenti nelle zone di attenzione per liquefazione (MS livello 1) o le aree ricadenti nelle zone di suscettività e di rispetto per liquefazione (MS livello 3); le aree ricadenti nelle zone di attenzione per instabilità di versante </w:t>
      </w:r>
      <w:proofErr w:type="spellStart"/>
      <w:r w:rsidRPr="00431C83">
        <w:rPr>
          <w:rFonts w:ascii="Titillium Web Light" w:hAnsi="Titillium Web Light" w:cstheme="minorHAnsi"/>
          <w:sz w:val="20"/>
          <w:szCs w:val="20"/>
        </w:rPr>
        <w:t>sismoindotte</w:t>
      </w:r>
      <w:proofErr w:type="spellEnd"/>
      <w:r w:rsidRPr="00431C83">
        <w:rPr>
          <w:rFonts w:ascii="Titillium Web Light" w:hAnsi="Titillium Web Light" w:cstheme="minorHAnsi"/>
          <w:sz w:val="20"/>
          <w:szCs w:val="20"/>
        </w:rPr>
        <w:t xml:space="preserve"> (MS livello 1) o le aree ricadenti nelle zone di suscettività e di rispetto per instabilità di versante </w:t>
      </w:r>
      <w:proofErr w:type="spellStart"/>
      <w:r w:rsidRPr="00431C83">
        <w:rPr>
          <w:rFonts w:ascii="Titillium Web Light" w:hAnsi="Titillium Web Light" w:cstheme="minorHAnsi"/>
          <w:sz w:val="20"/>
          <w:szCs w:val="20"/>
        </w:rPr>
        <w:t>sismoindotte</w:t>
      </w:r>
      <w:proofErr w:type="spellEnd"/>
      <w:r w:rsidRPr="00431C83">
        <w:rPr>
          <w:rFonts w:ascii="Titillium Web Light" w:hAnsi="Titillium Web Light" w:cstheme="minorHAnsi"/>
          <w:sz w:val="20"/>
          <w:szCs w:val="20"/>
        </w:rPr>
        <w:t xml:space="preserve"> (MS</w:t>
      </w:r>
      <w:r>
        <w:rPr>
          <w:rFonts w:ascii="Titillium Web Light" w:hAnsi="Titillium Web Light" w:cstheme="minorHAnsi"/>
          <w:sz w:val="20"/>
          <w:szCs w:val="20"/>
        </w:rPr>
        <w:t xml:space="preserve"> </w:t>
      </w:r>
      <w:r w:rsidRPr="00431C83">
        <w:rPr>
          <w:rFonts w:ascii="Titillium Web Light" w:hAnsi="Titillium Web Light" w:cstheme="minorHAnsi"/>
          <w:sz w:val="20"/>
          <w:szCs w:val="20"/>
        </w:rPr>
        <w:t>livello 3); le aree caratterizzate da cedimenti differenziali (MS livello 1);</w:t>
      </w:r>
    </w:p>
    <w:p w:rsidR="00814665" w:rsidRPr="00431C83" w:rsidRDefault="00431C83" w:rsidP="002F05DD">
      <w:pPr>
        <w:pStyle w:val="Paragrafoelenco"/>
        <w:numPr>
          <w:ilvl w:val="0"/>
          <w:numId w:val="12"/>
        </w:numPr>
        <w:suppressAutoHyphens w:val="0"/>
        <w:autoSpaceDE w:val="0"/>
        <w:autoSpaceDN w:val="0"/>
        <w:adjustRightInd w:val="0"/>
        <w:spacing w:after="0" w:line="240" w:lineRule="auto"/>
        <w:jc w:val="both"/>
        <w:rPr>
          <w:rFonts w:ascii="Titillium Web Light" w:eastAsiaTheme="minorHAnsi" w:hAnsi="Titillium Web Light" w:cstheme="minorHAnsi"/>
          <w:sz w:val="20"/>
          <w:szCs w:val="20"/>
        </w:rPr>
      </w:pPr>
      <w:r w:rsidRPr="00431C83">
        <w:rPr>
          <w:rFonts w:ascii="Titillium Web Light" w:hAnsi="Titillium Web Light" w:cstheme="minorHAnsi"/>
          <w:i/>
          <w:sz w:val="20"/>
          <w:szCs w:val="20"/>
        </w:rPr>
        <w:t>(</w:t>
      </w:r>
      <w:r w:rsidRPr="00431C83">
        <w:rPr>
          <w:rFonts w:ascii="Titillium Web Light" w:hAnsi="Titillium Web Light" w:cstheme="minorHAnsi"/>
          <w:b/>
          <w:i/>
          <w:sz w:val="20"/>
          <w:szCs w:val="20"/>
        </w:rPr>
        <w:t xml:space="preserve">ai sensi del punto 2 lett. </w:t>
      </w:r>
      <w:r>
        <w:rPr>
          <w:rFonts w:ascii="Titillium Web Light" w:hAnsi="Titillium Web Light" w:cstheme="minorHAnsi"/>
          <w:b/>
          <w:i/>
          <w:sz w:val="20"/>
          <w:szCs w:val="20"/>
        </w:rPr>
        <w:t>e)</w:t>
      </w:r>
      <w:r w:rsidRPr="00431C83">
        <w:rPr>
          <w:rFonts w:ascii="Titillium Web Light" w:hAnsi="Titillium Web Light" w:cstheme="minorHAnsi"/>
          <w:b/>
          <w:i/>
          <w:sz w:val="20"/>
          <w:szCs w:val="20"/>
        </w:rPr>
        <w:t xml:space="preserve"> dell’Allegato 10 al TURP</w:t>
      </w:r>
      <w:r w:rsidRPr="00431C83">
        <w:rPr>
          <w:rFonts w:ascii="Titillium Web Light" w:hAnsi="Titillium Web Light" w:cstheme="minorHAnsi"/>
          <w:i/>
          <w:sz w:val="20"/>
          <w:szCs w:val="20"/>
        </w:rPr>
        <w:t xml:space="preserve">) </w:t>
      </w:r>
      <w:proofErr w:type="gramStart"/>
      <w:r w:rsidRPr="00431C83">
        <w:rPr>
          <w:rFonts w:ascii="Titillium Web Light" w:hAnsi="Titillium Web Light" w:cstheme="minorHAnsi"/>
          <w:i/>
          <w:sz w:val="20"/>
          <w:szCs w:val="20"/>
        </w:rPr>
        <w:t xml:space="preserve">in </w:t>
      </w:r>
      <w:r w:rsidRPr="00431C83">
        <w:rPr>
          <w:rFonts w:ascii="Titillium Web Light" w:hAnsi="Titillium Web Light" w:cstheme="minorHAnsi"/>
          <w:sz w:val="20"/>
          <w:szCs w:val="20"/>
        </w:rPr>
        <w:t xml:space="preserve"> aree</w:t>
      </w:r>
      <w:proofErr w:type="gramEnd"/>
      <w:r w:rsidRPr="00431C83">
        <w:rPr>
          <w:rFonts w:ascii="Titillium Web Light" w:hAnsi="Titillium Web Light" w:cstheme="minorHAnsi"/>
          <w:sz w:val="20"/>
          <w:szCs w:val="20"/>
        </w:rPr>
        <w:t xml:space="preserve"> caratterizzate da instabilità, presenti o meno nelle cartografie, nei cataloghi e negli inventari (CARG, CEDIT, IFFI, etc.,)</w:t>
      </w:r>
      <w:r>
        <w:rPr>
          <w:rFonts w:ascii="Titillium Web Light" w:hAnsi="Titillium Web Light" w:cstheme="minorHAnsi"/>
          <w:sz w:val="20"/>
          <w:szCs w:val="20"/>
        </w:rPr>
        <w:t xml:space="preserve"> </w:t>
      </w:r>
    </w:p>
    <w:p w:rsidR="00431C83" w:rsidRPr="00431C83" w:rsidRDefault="00431C83" w:rsidP="002F05DD">
      <w:pPr>
        <w:pStyle w:val="Paragrafoelenco"/>
        <w:suppressAutoHyphens w:val="0"/>
        <w:autoSpaceDE w:val="0"/>
        <w:autoSpaceDN w:val="0"/>
        <w:adjustRightInd w:val="0"/>
        <w:spacing w:after="0" w:line="240" w:lineRule="auto"/>
        <w:ind w:left="1494"/>
        <w:jc w:val="both"/>
        <w:rPr>
          <w:rFonts w:ascii="Titillium Web Light" w:eastAsiaTheme="minorHAnsi" w:hAnsi="Titillium Web Light" w:cstheme="minorHAnsi"/>
          <w:sz w:val="20"/>
          <w:szCs w:val="20"/>
        </w:rPr>
      </w:pPr>
    </w:p>
    <w:p w:rsidR="007324A3" w:rsidRPr="00D41479" w:rsidRDefault="000072F9" w:rsidP="002F05DD">
      <w:pPr>
        <w:spacing w:after="0" w:line="240" w:lineRule="auto"/>
        <w:jc w:val="center"/>
        <w:rPr>
          <w:rFonts w:ascii="Titillium Web Light" w:hAnsi="Titillium Web Light" w:cstheme="minorHAnsi"/>
          <w:b/>
          <w:bCs/>
          <w:sz w:val="20"/>
          <w:szCs w:val="20"/>
        </w:rPr>
      </w:pPr>
      <w:r w:rsidRPr="00D41479">
        <w:rPr>
          <w:rFonts w:ascii="Titillium Web Light" w:hAnsi="Titillium Web Light" w:cstheme="minorHAnsi"/>
          <w:b/>
          <w:bCs/>
          <w:sz w:val="20"/>
          <w:szCs w:val="20"/>
        </w:rPr>
        <w:t>CHIED</w:t>
      </w:r>
      <w:r w:rsidR="00DD1068" w:rsidRPr="00D41479">
        <w:rPr>
          <w:rFonts w:ascii="Titillium Web Light" w:hAnsi="Titillium Web Light" w:cstheme="minorHAnsi"/>
          <w:b/>
          <w:bCs/>
          <w:sz w:val="20"/>
          <w:szCs w:val="20"/>
        </w:rPr>
        <w:t>E</w:t>
      </w:r>
    </w:p>
    <w:p w:rsidR="00F34AF3" w:rsidRPr="00D41479" w:rsidRDefault="006D0782"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l’autorizzazione alla delocalizzazione dell’edificio in oggetto, </w:t>
      </w:r>
      <w:r w:rsidR="00F34AF3" w:rsidRPr="00D41479">
        <w:rPr>
          <w:rFonts w:ascii="Titillium Web Light" w:hAnsi="Titillium Web Light" w:cstheme="minorHAnsi"/>
          <w:sz w:val="20"/>
          <w:szCs w:val="20"/>
        </w:rPr>
        <w:t>ai sensi dell’art. 2</w:t>
      </w:r>
      <w:r w:rsidR="002F05DD">
        <w:rPr>
          <w:rFonts w:ascii="Titillium Web Light" w:hAnsi="Titillium Web Light" w:cstheme="minorHAnsi"/>
          <w:sz w:val="20"/>
          <w:szCs w:val="20"/>
        </w:rPr>
        <w:t>3 del Testo Unico della Ricostruzione Privata</w:t>
      </w:r>
      <w:r w:rsidR="006472D8" w:rsidRPr="002F05DD">
        <w:rPr>
          <w:rFonts w:ascii="Titillium Web Light" w:hAnsi="Titillium Web Light" w:cstheme="minorHAnsi"/>
          <w:sz w:val="20"/>
          <w:szCs w:val="20"/>
        </w:rPr>
        <w:t>;</w:t>
      </w:r>
    </w:p>
    <w:p w:rsidR="006472D8" w:rsidRPr="00D41479" w:rsidRDefault="002F05DD"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D41479">
        <w:rPr>
          <w:rFonts w:ascii="Titillium Web Light" w:hAnsi="Titillium Web Light" w:cstheme="minorHAnsi"/>
          <w:sz w:val="20"/>
          <w:szCs w:val="20"/>
        </w:rPr>
        <w:t>l’autorizzazione alla delocalizzazione dell’edificio in oggetto, ai sensi dell’art. 2</w:t>
      </w:r>
      <w:r>
        <w:rPr>
          <w:rFonts w:ascii="Titillium Web Light" w:hAnsi="Titillium Web Light" w:cstheme="minorHAnsi"/>
          <w:sz w:val="20"/>
          <w:szCs w:val="20"/>
        </w:rPr>
        <w:t>3 del Testo Unico della Ricostruzione Privata</w:t>
      </w:r>
      <w:r w:rsidRPr="002F05DD">
        <w:rPr>
          <w:rFonts w:ascii="Titillium Web Light" w:hAnsi="Titillium Web Light" w:cstheme="minorHAnsi"/>
          <w:sz w:val="20"/>
          <w:szCs w:val="20"/>
        </w:rPr>
        <w:t xml:space="preserve"> </w:t>
      </w:r>
      <w:r w:rsidR="006472D8" w:rsidRPr="002F05DD">
        <w:rPr>
          <w:rFonts w:ascii="Titillium Web Light" w:hAnsi="Titillium Web Light" w:cstheme="minorHAnsi"/>
          <w:sz w:val="20"/>
          <w:szCs w:val="20"/>
        </w:rPr>
        <w:t>con contestuale proposta di riperimetrazione del PAI</w:t>
      </w:r>
      <w:r w:rsidRPr="002F05DD">
        <w:rPr>
          <w:rFonts w:ascii="Titillium Web Light" w:hAnsi="Titillium Web Light" w:cstheme="minorHAnsi"/>
          <w:sz w:val="20"/>
          <w:szCs w:val="20"/>
        </w:rPr>
        <w:t>, ai sensi del comma 8 del medesimo art. 23</w:t>
      </w:r>
      <w:r w:rsidR="006472D8" w:rsidRPr="002F05DD">
        <w:rPr>
          <w:rFonts w:ascii="Titillium Web Light" w:hAnsi="Titillium Web Light" w:cstheme="minorHAnsi"/>
          <w:sz w:val="20"/>
          <w:szCs w:val="20"/>
        </w:rPr>
        <w:t>;</w:t>
      </w:r>
    </w:p>
    <w:p w:rsidR="002F05DD" w:rsidRPr="002F05DD" w:rsidRDefault="002F05DD"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D41479">
        <w:rPr>
          <w:rFonts w:ascii="Titillium Web Light" w:hAnsi="Titillium Web Light" w:cstheme="minorHAnsi"/>
          <w:sz w:val="20"/>
          <w:szCs w:val="20"/>
        </w:rPr>
        <w:t>l’autorizzazione all</w:t>
      </w:r>
      <w:r>
        <w:rPr>
          <w:rFonts w:ascii="Titillium Web Light" w:hAnsi="Titillium Web Light" w:cstheme="minorHAnsi"/>
          <w:sz w:val="20"/>
          <w:szCs w:val="20"/>
        </w:rPr>
        <w:t xml:space="preserve">’ acquisto di edificio abitativo in alternativa alla delocalizzazione </w:t>
      </w:r>
      <w:r w:rsidRPr="00D41479">
        <w:rPr>
          <w:rFonts w:ascii="Titillium Web Light" w:hAnsi="Titillium Web Light" w:cstheme="minorHAnsi"/>
          <w:sz w:val="20"/>
          <w:szCs w:val="20"/>
        </w:rPr>
        <w:t xml:space="preserve">ai sensi dell’art. </w:t>
      </w:r>
      <w:r>
        <w:rPr>
          <w:rFonts w:ascii="Titillium Web Light" w:hAnsi="Titillium Web Light" w:cstheme="minorHAnsi"/>
          <w:sz w:val="20"/>
          <w:szCs w:val="20"/>
        </w:rPr>
        <w:t>30 del Testo Unico della Ricostruzione Privata</w:t>
      </w:r>
      <w:r w:rsidRPr="002F05DD">
        <w:rPr>
          <w:rFonts w:ascii="Titillium Web Light" w:hAnsi="Titillium Web Light" w:cstheme="minorHAnsi"/>
          <w:sz w:val="20"/>
          <w:szCs w:val="20"/>
        </w:rPr>
        <w:t>;</w:t>
      </w:r>
    </w:p>
    <w:p w:rsidR="002F05DD" w:rsidRPr="002F05DD" w:rsidRDefault="002F05DD" w:rsidP="002F05DD">
      <w:pPr>
        <w:pStyle w:val="Paragrafoelenco"/>
        <w:numPr>
          <w:ilvl w:val="0"/>
          <w:numId w:val="12"/>
        </w:numPr>
        <w:spacing w:after="0" w:line="240" w:lineRule="auto"/>
        <w:ind w:left="567"/>
        <w:jc w:val="both"/>
        <w:rPr>
          <w:rFonts w:ascii="Titillium Web Light" w:hAnsi="Titillium Web Light" w:cstheme="minorHAnsi"/>
          <w:sz w:val="20"/>
          <w:szCs w:val="20"/>
        </w:rPr>
      </w:pPr>
      <w:r w:rsidRPr="002F05DD">
        <w:rPr>
          <w:rFonts w:ascii="Titillium Web Light" w:hAnsi="Titillium Web Light" w:cstheme="minorHAnsi"/>
          <w:sz w:val="20"/>
          <w:szCs w:val="20"/>
        </w:rPr>
        <w:t>l’autorizzazione alla delocalizzazione dell’edificio in oggetto, ai sensi dell’art. 23 del Testo Unico della Ricostruzione Privata con contestuale richiesta di realizzazione degli interventi di mitigazione del rischio, ai sensi del comma 2 secondo periodo del medesimo a</w:t>
      </w:r>
      <w:r w:rsidR="004C773E" w:rsidRPr="002F05DD">
        <w:rPr>
          <w:rFonts w:ascii="Titillium Web Light" w:hAnsi="Titillium Web Light" w:cstheme="minorHAnsi"/>
          <w:sz w:val="20"/>
          <w:szCs w:val="20"/>
        </w:rPr>
        <w:t xml:space="preserve">rt. </w:t>
      </w:r>
      <w:r w:rsidRPr="002F05DD">
        <w:rPr>
          <w:rFonts w:ascii="Titillium Web Light" w:hAnsi="Titillium Web Light" w:cstheme="minorHAnsi"/>
          <w:sz w:val="20"/>
          <w:szCs w:val="20"/>
        </w:rPr>
        <w:t>23;</w:t>
      </w:r>
    </w:p>
    <w:p w:rsidR="002F05DD" w:rsidRPr="002F05DD" w:rsidRDefault="002F05DD" w:rsidP="002F05DD">
      <w:pPr>
        <w:pStyle w:val="Paragrafoelenco"/>
        <w:spacing w:after="0" w:line="240" w:lineRule="auto"/>
        <w:ind w:left="567"/>
        <w:jc w:val="both"/>
        <w:rPr>
          <w:rFonts w:ascii="Titillium Web Light" w:hAnsi="Titillium Web Light" w:cstheme="minorHAnsi"/>
          <w:bCs/>
          <w:sz w:val="20"/>
          <w:szCs w:val="20"/>
        </w:rPr>
      </w:pPr>
    </w:p>
    <w:p w:rsidR="007324A3" w:rsidRPr="00D41479" w:rsidRDefault="000072F9">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 xml:space="preserve">Luogo e data </w:t>
      </w:r>
    </w:p>
    <w:p w:rsidR="007324A3" w:rsidRPr="00D41479" w:rsidRDefault="000072F9">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r>
      <w:r w:rsidRPr="00D41479">
        <w:rPr>
          <w:rFonts w:ascii="Titillium Web Light" w:hAnsi="Titillium Web Light" w:cstheme="minorHAnsi"/>
          <w:bCs/>
          <w:sz w:val="20"/>
          <w:szCs w:val="20"/>
        </w:rPr>
        <w:tab/>
        <w:t>Firma</w:t>
      </w:r>
      <w:r w:rsidR="00074BFC" w:rsidRPr="00D41479">
        <w:rPr>
          <w:rFonts w:ascii="Titillium Web Light" w:hAnsi="Titillium Web Light" w:cstheme="minorHAnsi"/>
          <w:bCs/>
          <w:sz w:val="20"/>
          <w:szCs w:val="20"/>
        </w:rPr>
        <w:t xml:space="preserve"> del soggetto legittimato</w:t>
      </w:r>
    </w:p>
    <w:p w:rsidR="002F05DD" w:rsidRDefault="000072F9">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ab/>
      </w:r>
    </w:p>
    <w:p w:rsidR="007324A3" w:rsidRDefault="007324A3">
      <w:pPr>
        <w:spacing w:after="0" w:line="240" w:lineRule="auto"/>
        <w:jc w:val="both"/>
        <w:rPr>
          <w:rFonts w:ascii="Titillium Web Light" w:hAnsi="Titillium Web Light" w:cstheme="minorHAnsi"/>
          <w:bCs/>
          <w:sz w:val="20"/>
          <w:szCs w:val="20"/>
        </w:rPr>
      </w:pPr>
    </w:p>
    <w:p w:rsidR="002F05DD" w:rsidRPr="00D41479" w:rsidRDefault="002F05DD">
      <w:pPr>
        <w:spacing w:after="0" w:line="240" w:lineRule="auto"/>
        <w:jc w:val="both"/>
        <w:rPr>
          <w:rFonts w:ascii="Titillium Web Light" w:hAnsi="Titillium Web Light" w:cstheme="minorHAnsi"/>
          <w:bCs/>
          <w:sz w:val="20"/>
          <w:szCs w:val="20"/>
        </w:rPr>
      </w:pPr>
    </w:p>
    <w:p w:rsidR="007324A3" w:rsidRPr="00D41479" w:rsidRDefault="00916BA1">
      <w:p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i/>
          <w:sz w:val="20"/>
          <w:szCs w:val="20"/>
          <w:u w:val="single"/>
        </w:rPr>
        <w:t>Allegati</w:t>
      </w:r>
      <w:r w:rsidRPr="00D41479">
        <w:rPr>
          <w:rFonts w:ascii="Titillium Web Light" w:hAnsi="Titillium Web Light" w:cstheme="minorHAnsi"/>
          <w:bCs/>
          <w:sz w:val="20"/>
          <w:szCs w:val="20"/>
        </w:rPr>
        <w:t>:</w:t>
      </w:r>
    </w:p>
    <w:p w:rsidR="00101ABC" w:rsidRPr="00D41479" w:rsidRDefault="00101ABC" w:rsidP="00101ABC">
      <w:pPr>
        <w:pStyle w:val="Paragrafoelenco"/>
        <w:numPr>
          <w:ilvl w:val="0"/>
          <w:numId w:val="3"/>
        </w:num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copia del documento di identità del soggetto legittimato (ai sensi dell’art.38 del DPR del 28.12.2000 n.445)</w:t>
      </w:r>
      <w:r w:rsidR="00585A16" w:rsidRPr="00D41479">
        <w:rPr>
          <w:rFonts w:ascii="Titillium Web Light" w:hAnsi="Titillium Web Light" w:cstheme="minorHAnsi"/>
          <w:bCs/>
          <w:sz w:val="20"/>
          <w:szCs w:val="20"/>
          <w:highlight w:val="yellow"/>
        </w:rPr>
        <w:t xml:space="preserve"> </w:t>
      </w:r>
    </w:p>
    <w:p w:rsidR="008F5244" w:rsidRDefault="008F5244" w:rsidP="008F5244">
      <w:pPr>
        <w:pStyle w:val="Paragrafoelenco"/>
        <w:numPr>
          <w:ilvl w:val="0"/>
          <w:numId w:val="22"/>
        </w:numPr>
        <w:suppressAutoHyphens w:val="0"/>
        <w:spacing w:after="0" w:line="240" w:lineRule="auto"/>
        <w:jc w:val="both"/>
      </w:pPr>
      <w:r>
        <w:rPr>
          <w:rFonts w:ascii="Titillium Web Light" w:hAnsi="Titillium Web Light"/>
          <w:sz w:val="20"/>
          <w:szCs w:val="20"/>
        </w:rPr>
        <w:t xml:space="preserve">perizia, corredata da studio specialistico geologico asseverato, resa ai sensi del Decreto del Presidente della Repubblica n. 445/200, che attesti l’esistenza di una fenomenologia </w:t>
      </w:r>
      <w:proofErr w:type="spellStart"/>
      <w:r>
        <w:rPr>
          <w:rFonts w:ascii="Titillium Web Light" w:hAnsi="Titillium Web Light"/>
          <w:sz w:val="20"/>
          <w:szCs w:val="20"/>
        </w:rPr>
        <w:t>gravitativa</w:t>
      </w:r>
      <w:proofErr w:type="spellEnd"/>
      <w:r>
        <w:rPr>
          <w:rFonts w:ascii="Titillium Web Light" w:hAnsi="Titillium Web Light"/>
          <w:sz w:val="20"/>
          <w:szCs w:val="20"/>
        </w:rPr>
        <w:t xml:space="preserve"> attiva o quiescente e/o cavità sotterranee, ai sensi </w:t>
      </w:r>
      <w:proofErr w:type="gramStart"/>
      <w:r>
        <w:rPr>
          <w:rFonts w:ascii="Titillium Web Light" w:hAnsi="Titillium Web Light"/>
          <w:sz w:val="20"/>
          <w:szCs w:val="20"/>
        </w:rPr>
        <w:t>dei comma</w:t>
      </w:r>
      <w:proofErr w:type="gramEnd"/>
      <w:r>
        <w:rPr>
          <w:rFonts w:ascii="Titillium Web Light" w:hAnsi="Titillium Web Light"/>
          <w:sz w:val="20"/>
          <w:szCs w:val="20"/>
        </w:rPr>
        <w:t xml:space="preserve"> 2 dell’</w:t>
      </w:r>
      <w:r w:rsidRPr="008D19B5">
        <w:rPr>
          <w:rFonts w:ascii="Titillium Web Light" w:hAnsi="Titillium Web Light"/>
          <w:sz w:val="20"/>
          <w:szCs w:val="20"/>
        </w:rPr>
        <w:t>art.23 del Testo Unico per la Ricostruzione Privata</w:t>
      </w:r>
      <w:r>
        <w:rPr>
          <w:rFonts w:ascii="Titillium Web Light" w:hAnsi="Titillium Web Light"/>
          <w:sz w:val="20"/>
          <w:szCs w:val="20"/>
        </w:rPr>
        <w:t>. Lo studio dovrà contenere:</w:t>
      </w:r>
    </w:p>
    <w:p w:rsidR="008F5244" w:rsidRDefault="008F5244" w:rsidP="008F5244">
      <w:pPr>
        <w:pStyle w:val="Paragrafoelenco"/>
        <w:numPr>
          <w:ilvl w:val="0"/>
          <w:numId w:val="23"/>
        </w:numPr>
        <w:suppressAutoHyphens w:val="0"/>
        <w:spacing w:after="0" w:line="240" w:lineRule="auto"/>
        <w:ind w:left="1134"/>
        <w:jc w:val="both"/>
        <w:rPr>
          <w:rFonts w:ascii="Titillium Web Light" w:eastAsiaTheme="minorHAnsi" w:hAnsi="Titillium Web Light"/>
          <w:sz w:val="20"/>
          <w:szCs w:val="20"/>
        </w:rPr>
      </w:pPr>
      <w:r>
        <w:rPr>
          <w:rFonts w:ascii="Titillium Web Light" w:hAnsi="Titillium Web Light"/>
          <w:sz w:val="20"/>
          <w:szCs w:val="20"/>
        </w:rPr>
        <w:t>dimostrazione dell’esistenza del fenomeno Integrando le attività, ai sensi della tabella 1 – dell’Allegato 10 al TURP, con:</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 xml:space="preserve">Indagini indirette (analisi geofisiche a riflessione e rifrazione, in onde P e </w:t>
      </w:r>
      <w:proofErr w:type="spellStart"/>
      <w:r>
        <w:rPr>
          <w:rFonts w:ascii="Titillium Web Light" w:hAnsi="Titillium Web Light"/>
          <w:sz w:val="20"/>
          <w:szCs w:val="20"/>
        </w:rPr>
        <w:t>Sh</w:t>
      </w:r>
      <w:proofErr w:type="spellEnd"/>
      <w:r>
        <w:rPr>
          <w:rFonts w:ascii="Titillium Web Light" w:hAnsi="Titillium Web Light"/>
          <w:sz w:val="20"/>
          <w:szCs w:val="20"/>
        </w:rPr>
        <w:t>) e dirette, in numero e tipologia adeguate alla configurazione di un modello del versante;</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 xml:space="preserve">Analisi di stabilità del pendio in condizioni statiche e dinamiche;      </w:t>
      </w:r>
    </w:p>
    <w:p w:rsidR="008F5244"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Pr>
          <w:rFonts w:ascii="Titillium Web Light" w:hAnsi="Titillium Web Light"/>
          <w:sz w:val="20"/>
          <w:szCs w:val="20"/>
        </w:rPr>
        <w:t xml:space="preserve">Piano delle indagini a firma del professionista incaricato e direttore dei </w:t>
      </w:r>
      <w:proofErr w:type="gramStart"/>
      <w:r>
        <w:rPr>
          <w:rFonts w:ascii="Titillium Web Light" w:hAnsi="Titillium Web Light"/>
          <w:sz w:val="20"/>
          <w:szCs w:val="20"/>
        </w:rPr>
        <w:t>lavori;;</w:t>
      </w:r>
      <w:proofErr w:type="gramEnd"/>
    </w:p>
    <w:p w:rsidR="008F5244"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Pr>
          <w:rFonts w:ascii="Titillium Web Light" w:hAnsi="Titillium Web Light"/>
          <w:sz w:val="20"/>
          <w:szCs w:val="20"/>
        </w:rPr>
        <w:t>perimetrazione dell’area e indicazione del livello di pericolosità e rischio ad esso associato secondo le procedure previste dalle norme tecniche di attuazione del PAI competente per territorio;</w:t>
      </w:r>
    </w:p>
    <w:p w:rsidR="008F5244"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sidRPr="00C242F4">
        <w:rPr>
          <w:rFonts w:ascii="Titillium Web Light" w:hAnsi="Titillium Web Light"/>
          <w:sz w:val="20"/>
          <w:szCs w:val="20"/>
        </w:rPr>
        <w:t xml:space="preserve">valutazioni conclusive contenenti le indicazioni sulla </w:t>
      </w:r>
      <w:proofErr w:type="spellStart"/>
      <w:r w:rsidRPr="00C242F4">
        <w:rPr>
          <w:rFonts w:ascii="Titillium Web Light" w:hAnsi="Titillium Web Light"/>
          <w:sz w:val="20"/>
          <w:szCs w:val="20"/>
        </w:rPr>
        <w:t>ri</w:t>
      </w:r>
      <w:proofErr w:type="spellEnd"/>
      <w:r w:rsidRPr="00C242F4">
        <w:rPr>
          <w:rFonts w:ascii="Titillium Web Light" w:hAnsi="Titillium Web Light"/>
          <w:sz w:val="20"/>
          <w:szCs w:val="20"/>
        </w:rPr>
        <w:t xml:space="preserve">-edificabilità, non </w:t>
      </w:r>
      <w:proofErr w:type="spellStart"/>
      <w:r w:rsidRPr="00C242F4">
        <w:rPr>
          <w:rFonts w:ascii="Titillium Web Light" w:hAnsi="Titillium Web Light"/>
          <w:sz w:val="20"/>
          <w:szCs w:val="20"/>
        </w:rPr>
        <w:t>ri</w:t>
      </w:r>
      <w:proofErr w:type="spellEnd"/>
      <w:r w:rsidRPr="00C242F4">
        <w:rPr>
          <w:rFonts w:ascii="Titillium Web Light" w:hAnsi="Titillium Web Light"/>
          <w:sz w:val="20"/>
          <w:szCs w:val="20"/>
        </w:rPr>
        <w:t xml:space="preserve">-edificabilità o </w:t>
      </w:r>
      <w:proofErr w:type="spellStart"/>
      <w:r w:rsidRPr="00C242F4">
        <w:rPr>
          <w:rFonts w:ascii="Titillium Web Light" w:hAnsi="Titillium Web Light"/>
          <w:sz w:val="20"/>
          <w:szCs w:val="20"/>
        </w:rPr>
        <w:t>ri</w:t>
      </w:r>
      <w:proofErr w:type="spellEnd"/>
      <w:r w:rsidRPr="00C242F4">
        <w:rPr>
          <w:rFonts w:ascii="Titillium Web Light" w:hAnsi="Titillium Web Light"/>
          <w:sz w:val="20"/>
          <w:szCs w:val="20"/>
        </w:rPr>
        <w:t>-edificabilità condizionata del sito, così come stabilito al comma 10 dell’art. 24 del TURP e al punto 4 lett. a) dell’Allegato 10;</w:t>
      </w:r>
    </w:p>
    <w:p w:rsidR="008F5244" w:rsidRPr="001C6A0D" w:rsidRDefault="008F5244" w:rsidP="008F5244">
      <w:pPr>
        <w:pStyle w:val="Paragrafoelenco"/>
        <w:numPr>
          <w:ilvl w:val="1"/>
          <w:numId w:val="25"/>
        </w:numPr>
        <w:suppressAutoHyphens w:val="0"/>
        <w:spacing w:after="0" w:line="240" w:lineRule="auto"/>
        <w:ind w:left="1134"/>
        <w:jc w:val="both"/>
        <w:rPr>
          <w:rFonts w:ascii="Titillium Web Light" w:hAnsi="Titillium Web Light"/>
          <w:sz w:val="20"/>
          <w:szCs w:val="20"/>
        </w:rPr>
      </w:pPr>
      <w:r w:rsidRPr="001C6A0D">
        <w:rPr>
          <w:rFonts w:ascii="Titillium Web Light" w:hAnsi="Titillium Web Light" w:cstheme="minorHAnsi"/>
          <w:bCs/>
          <w:sz w:val="20"/>
          <w:szCs w:val="20"/>
        </w:rPr>
        <w:t xml:space="preserve">Definizione di ipotesi di mitigazione, ipotesi di delocalizzazione e relativa parametrizzazione costi-benefici delle diverse possibili ipotesi di intervento ai sensi del punto 5 dell’Allegato 10 al </w:t>
      </w:r>
      <w:proofErr w:type="spellStart"/>
      <w:r w:rsidRPr="001C6A0D">
        <w:rPr>
          <w:rFonts w:ascii="Titillium Web Light" w:hAnsi="Titillium Web Light" w:cstheme="minorHAnsi"/>
          <w:bCs/>
          <w:sz w:val="20"/>
          <w:szCs w:val="20"/>
        </w:rPr>
        <w:t>al</w:t>
      </w:r>
      <w:proofErr w:type="spellEnd"/>
      <w:r w:rsidRPr="001C6A0D">
        <w:rPr>
          <w:rFonts w:ascii="Titillium Web Light" w:hAnsi="Titillium Web Light" w:cstheme="minorHAnsi"/>
          <w:bCs/>
          <w:sz w:val="20"/>
          <w:szCs w:val="20"/>
        </w:rPr>
        <w:t xml:space="preserve"> TURP comprendente:</w:t>
      </w:r>
    </w:p>
    <w:p w:rsidR="008F5244" w:rsidRDefault="008F5244" w:rsidP="008F5244">
      <w:pPr>
        <w:pStyle w:val="Paragrafoelenco"/>
        <w:numPr>
          <w:ilvl w:val="1"/>
          <w:numId w:val="24"/>
        </w:numPr>
        <w:suppressAutoHyphens w:val="0"/>
        <w:spacing w:after="0" w:line="240" w:lineRule="auto"/>
        <w:ind w:left="1560"/>
        <w:jc w:val="both"/>
        <w:rPr>
          <w:rFonts w:ascii="Titillium Web Light" w:eastAsiaTheme="minorHAnsi" w:hAnsi="Titillium Web Light"/>
          <w:sz w:val="20"/>
          <w:szCs w:val="20"/>
        </w:rPr>
      </w:pPr>
      <w:r>
        <w:rPr>
          <w:rFonts w:ascii="Titillium Web Light" w:hAnsi="Titillium Web Light"/>
          <w:sz w:val="20"/>
          <w:szCs w:val="20"/>
        </w:rPr>
        <w:t>Relazione del quadro conoscitivo attraverso l’inquadramento territoriale dell’intervento, la descrizione del tipo di dissesto, il dimensionamento della richiesta (n. edifici coinvolti e abitanti coinvolti, livello del danno, criticità e vincoli del sito di partenza e di atterraggio);</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 xml:space="preserve">Relazione progettuale con descrizione delle opere di mitigazione e descrizione degli impatti e benefici e </w:t>
      </w:r>
      <w:r>
        <w:rPr>
          <w:rFonts w:ascii="Titillium Web Light" w:hAnsi="Titillium Web Light" w:cstheme="minorHAnsi"/>
          <w:bCs/>
          <w:sz w:val="20"/>
          <w:szCs w:val="20"/>
        </w:rPr>
        <w:t>relativa stima del costo</w:t>
      </w:r>
      <w:r>
        <w:rPr>
          <w:rFonts w:ascii="Titillium Web Light" w:hAnsi="Titillium Web Light"/>
          <w:sz w:val="20"/>
          <w:szCs w:val="20"/>
        </w:rPr>
        <w:t>;</w:t>
      </w:r>
    </w:p>
    <w:p w:rsidR="008F5244" w:rsidRDefault="008F5244" w:rsidP="008F5244">
      <w:pPr>
        <w:pStyle w:val="Paragrafoelenco"/>
        <w:numPr>
          <w:ilvl w:val="1"/>
          <w:numId w:val="24"/>
        </w:numPr>
        <w:suppressAutoHyphens w:val="0"/>
        <w:spacing w:after="0" w:line="240" w:lineRule="auto"/>
        <w:ind w:left="1560"/>
        <w:jc w:val="both"/>
        <w:rPr>
          <w:rFonts w:ascii="Titillium Web Light" w:hAnsi="Titillium Web Light"/>
          <w:sz w:val="20"/>
          <w:szCs w:val="20"/>
        </w:rPr>
      </w:pPr>
      <w:r>
        <w:rPr>
          <w:rFonts w:ascii="Titillium Web Light" w:hAnsi="Titillium Web Light"/>
          <w:sz w:val="20"/>
          <w:szCs w:val="20"/>
        </w:rPr>
        <w:t>Stima dei costi nell’ipotesi di ricostruzione in sito con opere di mitigazione e nell’ipotesi di delocalizzazione attraverso la Ricostruzione in altro sito o acquisto di edificio equivalente;</w:t>
      </w:r>
    </w:p>
    <w:p w:rsidR="008F5244" w:rsidRDefault="008F5244" w:rsidP="008F5244">
      <w:pPr>
        <w:pStyle w:val="Paragrafoelenco"/>
        <w:numPr>
          <w:ilvl w:val="0"/>
          <w:numId w:val="24"/>
        </w:numPr>
        <w:spacing w:after="0" w:line="240" w:lineRule="auto"/>
        <w:ind w:left="1134"/>
        <w:jc w:val="both"/>
        <w:rPr>
          <w:rFonts w:ascii="Titillium Web Light" w:hAnsi="Titillium Web Light" w:cstheme="minorHAnsi"/>
          <w:bCs/>
          <w:sz w:val="20"/>
          <w:szCs w:val="20"/>
        </w:rPr>
      </w:pPr>
      <w:r w:rsidRPr="00D41479">
        <w:rPr>
          <w:rFonts w:ascii="Titillium Web Light" w:hAnsi="Titillium Web Light" w:cstheme="minorHAnsi"/>
          <w:bCs/>
          <w:sz w:val="20"/>
          <w:szCs w:val="20"/>
        </w:rPr>
        <w:t>Inquadramento dell’area di nuova edificazione o indicazione dell’edificio esistente da acquistare;</w:t>
      </w:r>
    </w:p>
    <w:p w:rsidR="008F5244" w:rsidRPr="001C6A0D" w:rsidRDefault="008F5244" w:rsidP="008F5244">
      <w:pPr>
        <w:pStyle w:val="Paragrafoelenco"/>
        <w:numPr>
          <w:ilvl w:val="0"/>
          <w:numId w:val="24"/>
        </w:numPr>
        <w:spacing w:after="0" w:line="240" w:lineRule="auto"/>
        <w:ind w:left="1134"/>
        <w:jc w:val="both"/>
        <w:rPr>
          <w:rFonts w:ascii="Titillium Web Light" w:hAnsi="Titillium Web Light" w:cstheme="minorHAnsi"/>
          <w:bCs/>
          <w:sz w:val="20"/>
          <w:szCs w:val="20"/>
        </w:rPr>
      </w:pPr>
      <w:r w:rsidRPr="001C6A0D">
        <w:rPr>
          <w:rFonts w:ascii="Titillium Web Light" w:hAnsi="Titillium Web Light" w:cstheme="minorHAnsi"/>
          <w:bCs/>
          <w:sz w:val="20"/>
          <w:szCs w:val="20"/>
        </w:rPr>
        <w:t>copia del documento di identità del tecnico asseverante;</w:t>
      </w:r>
    </w:p>
    <w:p w:rsidR="005F4C4C" w:rsidRPr="005F4C4C" w:rsidRDefault="00A6195D" w:rsidP="00E264A3">
      <w:pPr>
        <w:pStyle w:val="Paragrafoelenco"/>
        <w:numPr>
          <w:ilvl w:val="0"/>
          <w:numId w:val="3"/>
        </w:numPr>
        <w:spacing w:after="0" w:line="240" w:lineRule="auto"/>
        <w:jc w:val="both"/>
        <w:rPr>
          <w:rFonts w:ascii="Titillium Web Light" w:hAnsi="Titillium Web Light" w:cstheme="minorHAnsi"/>
          <w:bCs/>
          <w:sz w:val="20"/>
          <w:szCs w:val="20"/>
        </w:rPr>
      </w:pPr>
      <w:r w:rsidRPr="00E264A3">
        <w:rPr>
          <w:rFonts w:ascii="Titillium Web Light" w:hAnsi="Titillium Web Light" w:cstheme="minorHAnsi"/>
          <w:sz w:val="20"/>
          <w:szCs w:val="20"/>
        </w:rPr>
        <w:t>in caso di acquisto di edificio esistente fornire la documentazione attestante</w:t>
      </w:r>
      <w:r w:rsidR="005F4C4C">
        <w:rPr>
          <w:rFonts w:ascii="Titillium Web Light" w:hAnsi="Titillium Web Light" w:cstheme="minorHAnsi"/>
          <w:sz w:val="20"/>
          <w:szCs w:val="20"/>
        </w:rPr>
        <w:t>:</w:t>
      </w:r>
    </w:p>
    <w:p w:rsidR="00E264A3" w:rsidRPr="005F4C4C" w:rsidRDefault="00A6195D" w:rsidP="008F5244">
      <w:pPr>
        <w:pStyle w:val="Paragrafoelenco"/>
        <w:numPr>
          <w:ilvl w:val="0"/>
          <w:numId w:val="26"/>
        </w:numPr>
        <w:spacing w:after="0" w:line="240" w:lineRule="auto"/>
        <w:ind w:left="1134"/>
        <w:jc w:val="both"/>
        <w:rPr>
          <w:rFonts w:ascii="Titillium Web Light" w:hAnsi="Titillium Web Light" w:cstheme="minorHAnsi"/>
          <w:bCs/>
          <w:sz w:val="20"/>
          <w:szCs w:val="20"/>
        </w:rPr>
      </w:pPr>
      <w:r w:rsidRPr="00E264A3">
        <w:rPr>
          <w:rFonts w:ascii="Titillium Web Light" w:hAnsi="Titillium Web Light" w:cstheme="minorHAnsi"/>
          <w:sz w:val="20"/>
          <w:szCs w:val="20"/>
        </w:rPr>
        <w:t>che sia agibile, che non sia abusivo</w:t>
      </w:r>
      <w:r w:rsidR="005F4C4C">
        <w:rPr>
          <w:rFonts w:ascii="Titillium Web Light" w:hAnsi="Titillium Web Light" w:cstheme="minorHAnsi"/>
          <w:sz w:val="20"/>
          <w:szCs w:val="20"/>
        </w:rPr>
        <w:t xml:space="preserve"> o</w:t>
      </w:r>
      <w:r w:rsidRPr="00E264A3">
        <w:rPr>
          <w:rFonts w:ascii="Titillium Web Light" w:hAnsi="Titillium Web Light" w:cstheme="minorHAnsi"/>
          <w:sz w:val="20"/>
          <w:szCs w:val="20"/>
        </w:rPr>
        <w:t xml:space="preserve"> che sia conforme alla normativa urbanistica, edilizia e sismica, </w:t>
      </w:r>
      <w:r w:rsidR="00E264A3" w:rsidRPr="00E264A3">
        <w:rPr>
          <w:rFonts w:ascii="Titillium Web Light" w:hAnsi="Titillium Web Light" w:cstheme="minorHAnsi"/>
          <w:sz w:val="20"/>
          <w:szCs w:val="20"/>
        </w:rPr>
        <w:t>in possesso della valutazione di sicurezza di cui al par. 8.3 delle vigenti norme tecniche per le costruzioni, che ne attesti l'uso senza la necessità di interventi</w:t>
      </w:r>
      <w:r w:rsidR="00E264A3">
        <w:rPr>
          <w:rFonts w:ascii="Titillium Web Light" w:hAnsi="Titillium Web Light" w:cstheme="minorHAnsi"/>
          <w:sz w:val="20"/>
          <w:szCs w:val="20"/>
        </w:rPr>
        <w:t>,</w:t>
      </w:r>
      <w:r w:rsidR="008F5244">
        <w:rPr>
          <w:rFonts w:ascii="Titillium Web Light" w:hAnsi="Titillium Web Light" w:cstheme="minorHAnsi"/>
          <w:sz w:val="20"/>
          <w:szCs w:val="20"/>
        </w:rPr>
        <w:t xml:space="preserve"> nei casi di obbligatorietà della stessa e</w:t>
      </w:r>
      <w:r w:rsidR="00E264A3" w:rsidRPr="00E264A3">
        <w:rPr>
          <w:rFonts w:ascii="Titillium Web Light" w:hAnsi="Titillium Web Light" w:cstheme="minorHAnsi"/>
          <w:sz w:val="20"/>
          <w:szCs w:val="20"/>
        </w:rPr>
        <w:t xml:space="preserve"> ubicato nello stesso comune o</w:t>
      </w:r>
      <w:r w:rsidR="008F5244">
        <w:rPr>
          <w:rFonts w:ascii="Titillium Web Light" w:hAnsi="Titillium Web Light" w:cstheme="minorHAnsi"/>
          <w:sz w:val="20"/>
          <w:szCs w:val="20"/>
        </w:rPr>
        <w:t xml:space="preserve">, </w:t>
      </w:r>
      <w:r w:rsidR="008F5244">
        <w:rPr>
          <w:rFonts w:ascii="Titillium Web Light" w:hAnsi="Titillium Web Light" w:cstheme="minorHAnsi"/>
          <w:sz w:val="20"/>
          <w:szCs w:val="20"/>
        </w:rPr>
        <w:t>nel caso di cui all’art. 30 comma 9,</w:t>
      </w:r>
      <w:r w:rsidR="008F5244" w:rsidRPr="00E264A3">
        <w:rPr>
          <w:rFonts w:ascii="Titillium Web Light" w:hAnsi="Titillium Web Light" w:cstheme="minorHAnsi"/>
          <w:sz w:val="20"/>
          <w:szCs w:val="20"/>
        </w:rPr>
        <w:t xml:space="preserve"> </w:t>
      </w:r>
      <w:r w:rsidR="00E264A3" w:rsidRPr="00E264A3">
        <w:rPr>
          <w:rFonts w:ascii="Titillium Web Light" w:hAnsi="Titillium Web Light" w:cstheme="minorHAnsi"/>
          <w:sz w:val="20"/>
          <w:szCs w:val="20"/>
        </w:rPr>
        <w:t>in un comune confinante,</w:t>
      </w:r>
      <w:r w:rsidR="008F5244">
        <w:rPr>
          <w:rFonts w:ascii="Titillium Web Light" w:hAnsi="Titillium Web Light" w:cstheme="minorHAnsi"/>
          <w:sz w:val="20"/>
          <w:szCs w:val="20"/>
        </w:rPr>
        <w:t xml:space="preserve"> </w:t>
      </w:r>
      <w:r w:rsidR="00E264A3" w:rsidRPr="00E264A3">
        <w:rPr>
          <w:rFonts w:ascii="Titillium Web Light" w:hAnsi="Titillium Web Light" w:cstheme="minorHAnsi"/>
          <w:sz w:val="20"/>
          <w:szCs w:val="20"/>
        </w:rPr>
        <w:t>con popolazione</w:t>
      </w:r>
      <w:r w:rsidR="00E264A3">
        <w:rPr>
          <w:rFonts w:ascii="Titillium Web Light" w:hAnsi="Titillium Web Light" w:cstheme="minorHAnsi"/>
          <w:sz w:val="20"/>
          <w:szCs w:val="20"/>
        </w:rPr>
        <w:t xml:space="preserve"> </w:t>
      </w:r>
      <w:r w:rsidR="00E264A3" w:rsidRPr="00E264A3">
        <w:rPr>
          <w:rFonts w:ascii="Titillium Web Light" w:hAnsi="Titillium Web Light" w:cstheme="minorHAnsi"/>
          <w:sz w:val="20"/>
          <w:szCs w:val="20"/>
        </w:rPr>
        <w:t xml:space="preserve">non superiore a trentamila abitanti, </w:t>
      </w:r>
      <w:r w:rsidR="00E264A3">
        <w:rPr>
          <w:rFonts w:ascii="Titillium Web Light" w:hAnsi="Titillium Web Light" w:cstheme="minorHAnsi"/>
          <w:sz w:val="20"/>
          <w:szCs w:val="20"/>
        </w:rPr>
        <w:t>e l’</w:t>
      </w:r>
      <w:r w:rsidR="00E264A3" w:rsidRPr="00E264A3">
        <w:rPr>
          <w:rFonts w:ascii="Titillium Web Light" w:hAnsi="Titillium Web Light" w:cstheme="minorHAnsi"/>
          <w:sz w:val="20"/>
          <w:szCs w:val="20"/>
        </w:rPr>
        <w:t xml:space="preserve">assenso dei comuni interessati.; </w:t>
      </w:r>
    </w:p>
    <w:p w:rsidR="005F4C4C" w:rsidRDefault="005F4C4C" w:rsidP="008F5244">
      <w:pPr>
        <w:pStyle w:val="Paragrafoelenco"/>
        <w:numPr>
          <w:ilvl w:val="0"/>
          <w:numId w:val="26"/>
        </w:numPr>
        <w:spacing w:after="0" w:line="240" w:lineRule="auto"/>
        <w:ind w:left="1134"/>
        <w:jc w:val="both"/>
        <w:rPr>
          <w:rFonts w:ascii="Titillium Web Light" w:hAnsi="Titillium Web Light" w:cstheme="minorHAnsi"/>
          <w:bCs/>
          <w:sz w:val="20"/>
          <w:szCs w:val="20"/>
        </w:rPr>
      </w:pPr>
      <w:r w:rsidRPr="005F4C4C">
        <w:rPr>
          <w:rFonts w:ascii="Titillium Web Light" w:hAnsi="Titillium Web Light" w:cstheme="minorHAnsi"/>
          <w:bCs/>
          <w:sz w:val="20"/>
          <w:szCs w:val="20"/>
        </w:rPr>
        <w:t>compatibilità, dal punto di vista geologico-geotecnico, del sito ove è ubicato l’edificio da acquistare</w:t>
      </w:r>
    </w:p>
    <w:p w:rsidR="005F4C4C" w:rsidRPr="005F4C4C" w:rsidRDefault="005F4C4C" w:rsidP="005F4C4C">
      <w:pPr>
        <w:pStyle w:val="Paragrafoelenco"/>
        <w:numPr>
          <w:ilvl w:val="0"/>
          <w:numId w:val="3"/>
        </w:numPr>
        <w:spacing w:after="0" w:line="240" w:lineRule="auto"/>
        <w:jc w:val="both"/>
        <w:rPr>
          <w:rFonts w:ascii="Titillium Web Light" w:hAnsi="Titillium Web Light" w:cstheme="minorHAnsi"/>
          <w:bCs/>
          <w:sz w:val="20"/>
          <w:szCs w:val="20"/>
        </w:rPr>
      </w:pPr>
      <w:r w:rsidRPr="005F4C4C">
        <w:rPr>
          <w:rFonts w:ascii="Titillium Web Light" w:hAnsi="Titillium Web Light" w:cstheme="minorHAnsi"/>
          <w:bCs/>
          <w:sz w:val="20"/>
          <w:szCs w:val="20"/>
        </w:rPr>
        <w:t>In caso di acquisto di abitazioni equivalenti, verbale dell’assemblea di condominio dal quale risulti la deliberazione unanime all’acquisto dell’abitazione equivalente da parte dei proprietari delle singole unità immobiliari</w:t>
      </w:r>
    </w:p>
    <w:p w:rsidR="00E264A3" w:rsidRDefault="00A6195D" w:rsidP="002C35BC">
      <w:pPr>
        <w:pStyle w:val="Paragrafoelenco"/>
        <w:numPr>
          <w:ilvl w:val="0"/>
          <w:numId w:val="3"/>
        </w:numPr>
        <w:spacing w:after="0" w:line="240" w:lineRule="auto"/>
        <w:jc w:val="both"/>
        <w:rPr>
          <w:rFonts w:ascii="Titillium Web Light" w:hAnsi="Titillium Web Light" w:cstheme="minorHAnsi"/>
          <w:bCs/>
          <w:sz w:val="20"/>
          <w:szCs w:val="20"/>
        </w:rPr>
      </w:pPr>
      <w:r w:rsidRPr="00D41479">
        <w:rPr>
          <w:rFonts w:ascii="Titillium Web Light" w:hAnsi="Titillium Web Light" w:cstheme="minorHAnsi"/>
          <w:bCs/>
          <w:sz w:val="20"/>
          <w:szCs w:val="20"/>
        </w:rPr>
        <w:t>In caso di acquisto dell’area in cui delocalizzare l’edificio produrre</w:t>
      </w:r>
      <w:r w:rsidR="00E264A3">
        <w:rPr>
          <w:rFonts w:ascii="Titillium Web Light" w:hAnsi="Titillium Web Light" w:cstheme="minorHAnsi"/>
          <w:bCs/>
          <w:sz w:val="20"/>
          <w:szCs w:val="20"/>
        </w:rPr>
        <w:t>:</w:t>
      </w:r>
    </w:p>
    <w:p w:rsidR="006D0782" w:rsidRDefault="00A6195D" w:rsidP="008F5244">
      <w:pPr>
        <w:pStyle w:val="Paragrafoelenco"/>
        <w:numPr>
          <w:ilvl w:val="0"/>
          <w:numId w:val="27"/>
        </w:numPr>
        <w:spacing w:after="0" w:line="240" w:lineRule="auto"/>
        <w:ind w:left="1134"/>
        <w:jc w:val="both"/>
        <w:rPr>
          <w:rFonts w:ascii="Titillium Web Light" w:hAnsi="Titillium Web Light" w:cstheme="minorHAnsi"/>
          <w:bCs/>
          <w:sz w:val="20"/>
          <w:szCs w:val="20"/>
        </w:rPr>
      </w:pPr>
      <w:r w:rsidRPr="00D41479">
        <w:rPr>
          <w:rFonts w:ascii="Titillium Web Light" w:hAnsi="Titillium Web Light" w:cstheme="minorHAnsi"/>
          <w:bCs/>
          <w:sz w:val="20"/>
          <w:szCs w:val="20"/>
        </w:rPr>
        <w:t xml:space="preserve">cartografia (PAI, </w:t>
      </w:r>
      <w:proofErr w:type="gramStart"/>
      <w:r w:rsidRPr="00D41479">
        <w:rPr>
          <w:rFonts w:ascii="Titillium Web Light" w:hAnsi="Titillium Web Light" w:cstheme="minorHAnsi"/>
          <w:bCs/>
          <w:sz w:val="20"/>
          <w:szCs w:val="20"/>
        </w:rPr>
        <w:t>IFFI,…</w:t>
      </w:r>
      <w:proofErr w:type="gramEnd"/>
      <w:r w:rsidRPr="00D41479">
        <w:rPr>
          <w:rFonts w:ascii="Titillium Web Light" w:hAnsi="Titillium Web Light" w:cstheme="minorHAnsi"/>
          <w:bCs/>
          <w:sz w:val="20"/>
          <w:szCs w:val="20"/>
        </w:rPr>
        <w:t>) inerente la stabilità geologica e geomorfologica del sito</w:t>
      </w:r>
      <w:r w:rsidR="00E264A3">
        <w:rPr>
          <w:rFonts w:ascii="Titillium Web Light" w:hAnsi="Titillium Web Light" w:cstheme="minorHAnsi"/>
          <w:bCs/>
          <w:sz w:val="20"/>
          <w:szCs w:val="20"/>
        </w:rPr>
        <w:t>;</w:t>
      </w:r>
    </w:p>
    <w:p w:rsidR="005F4C4C" w:rsidRDefault="00E264A3" w:rsidP="008F5244">
      <w:pPr>
        <w:pStyle w:val="Paragrafoelenco"/>
        <w:numPr>
          <w:ilvl w:val="0"/>
          <w:numId w:val="27"/>
        </w:numPr>
        <w:spacing w:after="0" w:line="240" w:lineRule="auto"/>
        <w:ind w:left="1134"/>
        <w:jc w:val="both"/>
        <w:rPr>
          <w:rFonts w:ascii="Titillium Web Light" w:hAnsi="Titillium Web Light" w:cstheme="minorHAnsi"/>
          <w:bCs/>
          <w:sz w:val="20"/>
          <w:szCs w:val="20"/>
        </w:rPr>
      </w:pPr>
      <w:r>
        <w:rPr>
          <w:rFonts w:ascii="Titillium Web Light" w:hAnsi="Titillium Web Light" w:cstheme="minorHAnsi"/>
          <w:bCs/>
          <w:sz w:val="20"/>
          <w:szCs w:val="20"/>
        </w:rPr>
        <w:t>d</w:t>
      </w:r>
      <w:r w:rsidR="00354B9A">
        <w:rPr>
          <w:rFonts w:ascii="Titillium Web Light" w:hAnsi="Titillium Web Light" w:cstheme="minorHAnsi"/>
          <w:bCs/>
          <w:sz w:val="20"/>
          <w:szCs w:val="20"/>
        </w:rPr>
        <w:t>ichiarazione motivata attestante l</w:t>
      </w:r>
      <w:r w:rsidR="00354B9A" w:rsidRPr="00D41479">
        <w:rPr>
          <w:rFonts w:ascii="Titillium Web Light" w:hAnsi="Titillium Web Light" w:cstheme="minorHAnsi"/>
          <w:sz w:val="20"/>
          <w:szCs w:val="20"/>
        </w:rPr>
        <w:t xml:space="preserve">’idoneità del sito su cui delocalizzare l’immobile avente I requisiti di cui al comma </w:t>
      </w:r>
      <w:r w:rsidR="00354B9A">
        <w:rPr>
          <w:rFonts w:ascii="Titillium Web Light" w:hAnsi="Titillium Web Light" w:cstheme="minorHAnsi"/>
          <w:sz w:val="20"/>
          <w:szCs w:val="20"/>
        </w:rPr>
        <w:t>6</w:t>
      </w:r>
      <w:r w:rsidR="00354B9A" w:rsidRPr="00D41479">
        <w:rPr>
          <w:rFonts w:ascii="Titillium Web Light" w:hAnsi="Titillium Web Light" w:cstheme="minorHAnsi"/>
          <w:sz w:val="20"/>
          <w:szCs w:val="20"/>
        </w:rPr>
        <w:t xml:space="preserve"> </w:t>
      </w:r>
      <w:r w:rsidR="00354B9A">
        <w:rPr>
          <w:rFonts w:ascii="Titillium Web Light" w:hAnsi="Titillium Web Light" w:cstheme="minorHAnsi"/>
          <w:bCs/>
          <w:sz w:val="20"/>
          <w:szCs w:val="20"/>
        </w:rPr>
        <w:t>dell’art. 23 del TURP;</w:t>
      </w:r>
    </w:p>
    <w:p w:rsidR="00897400" w:rsidRPr="005F4C4C" w:rsidRDefault="00897400" w:rsidP="008F5244">
      <w:pPr>
        <w:pStyle w:val="Paragrafoelenco"/>
        <w:numPr>
          <w:ilvl w:val="0"/>
          <w:numId w:val="27"/>
        </w:numPr>
        <w:spacing w:after="0" w:line="240" w:lineRule="auto"/>
        <w:ind w:left="1134"/>
        <w:jc w:val="both"/>
        <w:rPr>
          <w:rFonts w:ascii="Titillium Web Light" w:hAnsi="Titillium Web Light" w:cstheme="minorHAnsi"/>
          <w:bCs/>
          <w:sz w:val="20"/>
          <w:szCs w:val="20"/>
        </w:rPr>
      </w:pPr>
      <w:r w:rsidRPr="005F4C4C">
        <w:rPr>
          <w:rFonts w:ascii="Titillium Web Light" w:hAnsi="Titillium Web Light" w:cstheme="minorHAnsi"/>
          <w:sz w:val="20"/>
          <w:szCs w:val="20"/>
        </w:rPr>
        <w:t xml:space="preserve">Valutazione dell’equivalenza dell’area di partenza con quella di arrivo attraverso una relazione di stima quali-quantitativa comprendente la disponibilità di lotti, le dimensioni, il valore, capacità edificatoria </w:t>
      </w:r>
      <w:proofErr w:type="spellStart"/>
      <w:r w:rsidRPr="005F4C4C">
        <w:rPr>
          <w:rFonts w:ascii="Titillium Web Light" w:hAnsi="Titillium Web Light" w:cstheme="minorHAnsi"/>
          <w:sz w:val="20"/>
          <w:szCs w:val="20"/>
        </w:rPr>
        <w:t>ecc</w:t>
      </w:r>
      <w:proofErr w:type="spellEnd"/>
    </w:p>
    <w:p w:rsidR="00700180" w:rsidRPr="00D41479" w:rsidRDefault="00700180" w:rsidP="002C35BC">
      <w:pPr>
        <w:pStyle w:val="Paragrafoelenco"/>
        <w:numPr>
          <w:ilvl w:val="0"/>
          <w:numId w:val="3"/>
        </w:numPr>
        <w:suppressAutoHyphens w:val="0"/>
        <w:spacing w:after="0" w:line="240" w:lineRule="auto"/>
        <w:contextualSpacing w:val="0"/>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Computo metrico estimativo di tutti I costi e oneri </w:t>
      </w:r>
      <w:proofErr w:type="gramStart"/>
      <w:r w:rsidRPr="00D41479">
        <w:rPr>
          <w:rFonts w:ascii="Titillium Web Light" w:hAnsi="Titillium Web Light" w:cstheme="minorHAnsi"/>
          <w:sz w:val="20"/>
          <w:szCs w:val="20"/>
        </w:rPr>
        <w:t>delle opera</w:t>
      </w:r>
      <w:proofErr w:type="gramEnd"/>
      <w:r w:rsidRPr="00D41479">
        <w:rPr>
          <w:rFonts w:ascii="Titillium Web Light" w:hAnsi="Titillium Web Light" w:cstheme="minorHAnsi"/>
          <w:sz w:val="20"/>
          <w:szCs w:val="20"/>
        </w:rPr>
        <w:t xml:space="preserve"> di indagine, elaborato sulla base dell’Elenco Prezzi Unico del Cratere ovvero del Prezzario Regionale di riferimento in vigore alla data di redazione del piano;</w:t>
      </w:r>
      <w:bookmarkStart w:id="6" w:name="_GoBack"/>
      <w:bookmarkEnd w:id="6"/>
    </w:p>
    <w:p w:rsidR="00700180" w:rsidRPr="00D41479" w:rsidRDefault="00700180" w:rsidP="005F4C4C">
      <w:pPr>
        <w:pStyle w:val="Paragrafoelenco"/>
        <w:numPr>
          <w:ilvl w:val="0"/>
          <w:numId w:val="3"/>
        </w:numPr>
        <w:suppressAutoHyphens w:val="0"/>
        <w:spacing w:after="0" w:line="240" w:lineRule="auto"/>
        <w:contextualSpacing w:val="0"/>
        <w:jc w:val="both"/>
        <w:rPr>
          <w:rFonts w:ascii="Titillium Web Light" w:hAnsi="Titillium Web Light" w:cstheme="minorHAnsi"/>
          <w:sz w:val="20"/>
          <w:szCs w:val="20"/>
        </w:rPr>
      </w:pPr>
      <w:r w:rsidRPr="00D41479">
        <w:rPr>
          <w:rFonts w:ascii="Titillium Web Light" w:hAnsi="Titillium Web Light" w:cstheme="minorHAnsi"/>
          <w:sz w:val="20"/>
          <w:szCs w:val="20"/>
        </w:rPr>
        <w:t xml:space="preserve">Dichiarazione, resa ai sensi del Decreto del Presidente della Repubblica n. 445/200, che attesti il possesso dei requisiti per l’incarico professionale, previsti al paragrafo 4 lett. </w:t>
      </w:r>
      <w:r w:rsidR="00354B9A">
        <w:rPr>
          <w:rFonts w:ascii="Titillium Web Light" w:hAnsi="Titillium Web Light" w:cstheme="minorHAnsi"/>
          <w:sz w:val="20"/>
          <w:szCs w:val="20"/>
        </w:rPr>
        <w:t>d)</w:t>
      </w:r>
      <w:r w:rsidRPr="00D41479">
        <w:rPr>
          <w:rFonts w:ascii="Titillium Web Light" w:hAnsi="Titillium Web Light" w:cstheme="minorHAnsi"/>
          <w:sz w:val="20"/>
          <w:szCs w:val="20"/>
        </w:rPr>
        <w:t xml:space="preserve"> dell’Allegato 1</w:t>
      </w:r>
      <w:r w:rsidR="00354B9A">
        <w:rPr>
          <w:rFonts w:ascii="Titillium Web Light" w:hAnsi="Titillium Web Light" w:cstheme="minorHAnsi"/>
          <w:sz w:val="20"/>
          <w:szCs w:val="20"/>
        </w:rPr>
        <w:t>0 al TURP</w:t>
      </w:r>
      <w:r w:rsidRPr="00D41479">
        <w:rPr>
          <w:rFonts w:ascii="Titillium Web Light" w:hAnsi="Titillium Web Light" w:cstheme="minorHAnsi"/>
          <w:sz w:val="20"/>
          <w:szCs w:val="20"/>
        </w:rPr>
        <w:t>;</w:t>
      </w:r>
    </w:p>
    <w:p w:rsidR="00700180" w:rsidRDefault="00700180" w:rsidP="005F4C4C">
      <w:pPr>
        <w:pStyle w:val="Paragrafoelenco"/>
        <w:numPr>
          <w:ilvl w:val="0"/>
          <w:numId w:val="3"/>
        </w:numPr>
        <w:suppressAutoHyphens w:val="0"/>
        <w:spacing w:after="0" w:line="240" w:lineRule="auto"/>
        <w:contextualSpacing w:val="0"/>
        <w:rPr>
          <w:rFonts w:ascii="Titillium Web Light" w:hAnsi="Titillium Web Light" w:cstheme="minorHAnsi"/>
          <w:sz w:val="20"/>
          <w:szCs w:val="20"/>
        </w:rPr>
      </w:pPr>
      <w:r w:rsidRPr="00D41479">
        <w:rPr>
          <w:rFonts w:ascii="Titillium Web Light" w:hAnsi="Titillium Web Light" w:cstheme="minorHAnsi"/>
          <w:sz w:val="20"/>
          <w:szCs w:val="20"/>
        </w:rPr>
        <w:t>Rilievo (piante e prospetti e sezioni) dell’edificio da delocalizzare</w:t>
      </w:r>
      <w:r w:rsidR="00773570" w:rsidRPr="00D41479">
        <w:rPr>
          <w:rFonts w:ascii="Titillium Web Light" w:hAnsi="Titillium Web Light" w:cstheme="minorHAnsi"/>
          <w:sz w:val="20"/>
          <w:szCs w:val="20"/>
        </w:rPr>
        <w:t>;</w:t>
      </w:r>
    </w:p>
    <w:p w:rsidR="005F4C4C" w:rsidRDefault="005F4C4C" w:rsidP="005F4C4C">
      <w:pPr>
        <w:pStyle w:val="Paragrafoelenco"/>
        <w:numPr>
          <w:ilvl w:val="0"/>
          <w:numId w:val="3"/>
        </w:numPr>
        <w:spacing w:after="0" w:line="240" w:lineRule="auto"/>
        <w:contextualSpacing w:val="0"/>
        <w:rPr>
          <w:rFonts w:ascii="Titillium Web Light" w:hAnsi="Titillium Web Light" w:cstheme="minorHAnsi"/>
          <w:sz w:val="20"/>
          <w:szCs w:val="20"/>
        </w:rPr>
      </w:pPr>
      <w:r w:rsidRPr="005F4C4C">
        <w:rPr>
          <w:rFonts w:ascii="Titillium Web Light" w:hAnsi="Titillium Web Light" w:cstheme="minorHAnsi"/>
          <w:sz w:val="20"/>
          <w:szCs w:val="20"/>
        </w:rPr>
        <w:t xml:space="preserve">Rilievo (piante e prospetti e sezioni) dell’edificio o unità immobiliare da acquistare; </w:t>
      </w:r>
    </w:p>
    <w:p w:rsidR="005F4C4C" w:rsidRPr="005F4C4C" w:rsidRDefault="005F4C4C" w:rsidP="005F4C4C">
      <w:pPr>
        <w:pStyle w:val="Paragrafoelenco"/>
        <w:numPr>
          <w:ilvl w:val="0"/>
          <w:numId w:val="3"/>
        </w:numPr>
        <w:spacing w:after="0" w:line="240" w:lineRule="auto"/>
        <w:contextualSpacing w:val="0"/>
        <w:rPr>
          <w:rFonts w:ascii="Titillium Web Light" w:hAnsi="Titillium Web Light" w:cstheme="minorHAnsi"/>
          <w:sz w:val="20"/>
          <w:szCs w:val="20"/>
        </w:rPr>
      </w:pPr>
      <w:r w:rsidRPr="005F4C4C">
        <w:rPr>
          <w:rFonts w:ascii="Titillium Web Light" w:hAnsi="Titillium Web Light" w:cstheme="minorHAnsi"/>
          <w:bCs/>
          <w:sz w:val="20"/>
          <w:szCs w:val="20"/>
        </w:rPr>
        <w:t>in caso di edifici produttivi:</w:t>
      </w:r>
    </w:p>
    <w:p w:rsidR="00A30B0E" w:rsidRPr="005F4C4C" w:rsidRDefault="005F4C4C" w:rsidP="005F4C4C">
      <w:pPr>
        <w:pStyle w:val="Paragrafoelenco"/>
        <w:numPr>
          <w:ilvl w:val="0"/>
          <w:numId w:val="21"/>
        </w:numPr>
        <w:tabs>
          <w:tab w:val="clear" w:pos="720"/>
        </w:tabs>
        <w:spacing w:after="0" w:line="240" w:lineRule="auto"/>
        <w:ind w:left="1276"/>
        <w:contextualSpacing w:val="0"/>
        <w:rPr>
          <w:rFonts w:ascii="Titillium Web Light" w:hAnsi="Titillium Web Light" w:cstheme="minorHAnsi"/>
          <w:sz w:val="20"/>
          <w:szCs w:val="20"/>
        </w:rPr>
      </w:pPr>
      <w:r w:rsidRPr="005F4C4C">
        <w:rPr>
          <w:rFonts w:ascii="Titillium Web Light" w:hAnsi="Titillium Web Light" w:cstheme="minorHAnsi"/>
          <w:sz w:val="20"/>
          <w:szCs w:val="20"/>
        </w:rPr>
        <w:t>Accordo dei comuni interessati, in caso di delocalizzazione fuori Comune;</w:t>
      </w:r>
    </w:p>
    <w:p w:rsidR="00A30B0E" w:rsidRPr="005F4C4C" w:rsidRDefault="005F4C4C" w:rsidP="005F4C4C">
      <w:pPr>
        <w:pStyle w:val="Paragrafoelenco"/>
        <w:numPr>
          <w:ilvl w:val="0"/>
          <w:numId w:val="21"/>
        </w:numPr>
        <w:tabs>
          <w:tab w:val="clear" w:pos="720"/>
        </w:tabs>
        <w:spacing w:after="0" w:line="240" w:lineRule="auto"/>
        <w:ind w:left="1276"/>
        <w:contextualSpacing w:val="0"/>
        <w:rPr>
          <w:rFonts w:ascii="Titillium Web Light" w:hAnsi="Titillium Web Light" w:cstheme="minorHAnsi"/>
          <w:sz w:val="20"/>
          <w:szCs w:val="20"/>
        </w:rPr>
      </w:pPr>
      <w:r w:rsidRPr="005F4C4C">
        <w:rPr>
          <w:rFonts w:ascii="Titillium Web Light" w:hAnsi="Titillium Web Light" w:cstheme="minorHAnsi"/>
          <w:sz w:val="20"/>
          <w:szCs w:val="20"/>
        </w:rPr>
        <w:t xml:space="preserve">Dichiarazione di impossibilità di ricostruzione in sito o in altro sito dello stesso comune per sopravvenute modifiche degli strumenti urbanistici o per assenza di aree idonee dal punto di vista idrogeologico, sismico, destinazione urbanistica o funzionale </w:t>
      </w:r>
    </w:p>
    <w:p w:rsidR="005F4C4C" w:rsidRPr="00D41479" w:rsidRDefault="005F4C4C" w:rsidP="005F4C4C">
      <w:pPr>
        <w:pStyle w:val="Paragrafoelenco"/>
        <w:suppressAutoHyphens w:val="0"/>
        <w:spacing w:after="0" w:line="240" w:lineRule="auto"/>
        <w:contextualSpacing w:val="0"/>
        <w:rPr>
          <w:rFonts w:ascii="Titillium Web Light" w:hAnsi="Titillium Web Light" w:cstheme="minorHAnsi"/>
          <w:sz w:val="20"/>
          <w:szCs w:val="20"/>
        </w:rPr>
      </w:pPr>
    </w:p>
    <w:p w:rsidR="00700180" w:rsidRPr="00D41479" w:rsidRDefault="00700180" w:rsidP="00700180">
      <w:pPr>
        <w:suppressAutoHyphens w:val="0"/>
        <w:spacing w:after="0" w:line="240" w:lineRule="auto"/>
        <w:ind w:left="284"/>
        <w:jc w:val="both"/>
        <w:rPr>
          <w:rFonts w:ascii="Titillium Web Light" w:hAnsi="Titillium Web Light" w:cstheme="minorHAnsi"/>
          <w:color w:val="FF0000"/>
          <w:sz w:val="20"/>
          <w:szCs w:val="20"/>
        </w:rPr>
      </w:pPr>
    </w:p>
    <w:p w:rsidR="000405DD" w:rsidRPr="00D41479" w:rsidRDefault="000405DD" w:rsidP="00E56C1B">
      <w:pPr>
        <w:pStyle w:val="Paragrafoelenco"/>
        <w:spacing w:after="0" w:line="240" w:lineRule="auto"/>
        <w:ind w:left="1701" w:hanging="283"/>
        <w:jc w:val="both"/>
        <w:rPr>
          <w:color w:val="FF0000"/>
          <w:sz w:val="20"/>
          <w:szCs w:val="20"/>
        </w:rPr>
      </w:pPr>
    </w:p>
    <w:sectPr w:rsidR="000405DD" w:rsidRPr="00D41479" w:rsidSect="006B2B4D">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Tahom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tillium Web SemiBold">
    <w:panose1 w:val="00000700000000000000"/>
    <w:charset w:val="00"/>
    <w:family w:val="auto"/>
    <w:pitch w:val="variable"/>
    <w:sig w:usb0="00000007" w:usb1="00000001" w:usb2="00000000" w:usb3="00000000" w:csb0="00000093" w:csb1="00000000"/>
  </w:font>
  <w:font w:name="Titillium Web Light">
    <w:panose1 w:val="000004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EC5"/>
    <w:multiLevelType w:val="hybridMultilevel"/>
    <w:tmpl w:val="BBD67AEA"/>
    <w:lvl w:ilvl="0" w:tplc="7B3E9018">
      <w:numFmt w:val="bullet"/>
      <w:lvlText w:val="-"/>
      <w:lvlJc w:val="left"/>
      <w:pPr>
        <w:ind w:left="720" w:hanging="360"/>
      </w:pPr>
      <w:rPr>
        <w:rFonts w:ascii="Calibri" w:eastAsia="Times New Roman"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095628F"/>
    <w:multiLevelType w:val="hybridMultilevel"/>
    <w:tmpl w:val="3BAEEE38"/>
    <w:lvl w:ilvl="0" w:tplc="D67C0EA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116235A"/>
    <w:multiLevelType w:val="multilevel"/>
    <w:tmpl w:val="BEA681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35F4ABE"/>
    <w:multiLevelType w:val="hybridMultilevel"/>
    <w:tmpl w:val="4AA28E2E"/>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86E71"/>
    <w:multiLevelType w:val="hybridMultilevel"/>
    <w:tmpl w:val="0966CB70"/>
    <w:lvl w:ilvl="0" w:tplc="E594FF18">
      <w:numFmt w:val="bullet"/>
      <w:lvlText w:val="-"/>
      <w:lvlJc w:val="left"/>
      <w:pPr>
        <w:ind w:left="1494" w:hanging="360"/>
      </w:pPr>
      <w:rPr>
        <w:rFonts w:ascii="Calibri" w:eastAsia="Times New Roman" w:hAnsi="Calibri" w:cs="Calibri" w:hint="default"/>
        <w:sz w:val="24"/>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15:restartNumberingAfterBreak="0">
    <w:nsid w:val="156A3379"/>
    <w:multiLevelType w:val="hybridMultilevel"/>
    <w:tmpl w:val="C3702620"/>
    <w:lvl w:ilvl="0" w:tplc="E3B06D3C">
      <w:start w:val="1"/>
      <w:numFmt w:val="decimal"/>
      <w:lvlText w:val="%1."/>
      <w:lvlJc w:val="left"/>
      <w:pPr>
        <w:tabs>
          <w:tab w:val="num" w:pos="720"/>
        </w:tabs>
        <w:ind w:left="720" w:hanging="360"/>
      </w:pPr>
    </w:lvl>
    <w:lvl w:ilvl="1" w:tplc="FF341AFC" w:tentative="1">
      <w:start w:val="1"/>
      <w:numFmt w:val="decimal"/>
      <w:lvlText w:val="%2."/>
      <w:lvlJc w:val="left"/>
      <w:pPr>
        <w:tabs>
          <w:tab w:val="num" w:pos="1440"/>
        </w:tabs>
        <w:ind w:left="1440" w:hanging="360"/>
      </w:pPr>
    </w:lvl>
    <w:lvl w:ilvl="2" w:tplc="B8869F58" w:tentative="1">
      <w:start w:val="1"/>
      <w:numFmt w:val="decimal"/>
      <w:lvlText w:val="%3."/>
      <w:lvlJc w:val="left"/>
      <w:pPr>
        <w:tabs>
          <w:tab w:val="num" w:pos="2160"/>
        </w:tabs>
        <w:ind w:left="2160" w:hanging="360"/>
      </w:pPr>
    </w:lvl>
    <w:lvl w:ilvl="3" w:tplc="9D6EFC56" w:tentative="1">
      <w:start w:val="1"/>
      <w:numFmt w:val="decimal"/>
      <w:lvlText w:val="%4."/>
      <w:lvlJc w:val="left"/>
      <w:pPr>
        <w:tabs>
          <w:tab w:val="num" w:pos="2880"/>
        </w:tabs>
        <w:ind w:left="2880" w:hanging="360"/>
      </w:pPr>
    </w:lvl>
    <w:lvl w:ilvl="4" w:tplc="124C3E42" w:tentative="1">
      <w:start w:val="1"/>
      <w:numFmt w:val="decimal"/>
      <w:lvlText w:val="%5."/>
      <w:lvlJc w:val="left"/>
      <w:pPr>
        <w:tabs>
          <w:tab w:val="num" w:pos="3600"/>
        </w:tabs>
        <w:ind w:left="3600" w:hanging="360"/>
      </w:pPr>
    </w:lvl>
    <w:lvl w:ilvl="5" w:tplc="B5F4094A" w:tentative="1">
      <w:start w:val="1"/>
      <w:numFmt w:val="decimal"/>
      <w:lvlText w:val="%6."/>
      <w:lvlJc w:val="left"/>
      <w:pPr>
        <w:tabs>
          <w:tab w:val="num" w:pos="4320"/>
        </w:tabs>
        <w:ind w:left="4320" w:hanging="360"/>
      </w:pPr>
    </w:lvl>
    <w:lvl w:ilvl="6" w:tplc="94CCF366" w:tentative="1">
      <w:start w:val="1"/>
      <w:numFmt w:val="decimal"/>
      <w:lvlText w:val="%7."/>
      <w:lvlJc w:val="left"/>
      <w:pPr>
        <w:tabs>
          <w:tab w:val="num" w:pos="5040"/>
        </w:tabs>
        <w:ind w:left="5040" w:hanging="360"/>
      </w:pPr>
    </w:lvl>
    <w:lvl w:ilvl="7" w:tplc="50E00160" w:tentative="1">
      <w:start w:val="1"/>
      <w:numFmt w:val="decimal"/>
      <w:lvlText w:val="%8."/>
      <w:lvlJc w:val="left"/>
      <w:pPr>
        <w:tabs>
          <w:tab w:val="num" w:pos="5760"/>
        </w:tabs>
        <w:ind w:left="5760" w:hanging="360"/>
      </w:pPr>
    </w:lvl>
    <w:lvl w:ilvl="8" w:tplc="1E1A370A" w:tentative="1">
      <w:start w:val="1"/>
      <w:numFmt w:val="decimal"/>
      <w:lvlText w:val="%9."/>
      <w:lvlJc w:val="left"/>
      <w:pPr>
        <w:tabs>
          <w:tab w:val="num" w:pos="6480"/>
        </w:tabs>
        <w:ind w:left="6480" w:hanging="360"/>
      </w:pPr>
    </w:lvl>
  </w:abstractNum>
  <w:abstractNum w:abstractNumId="6" w15:restartNumberingAfterBreak="0">
    <w:nsid w:val="17E84D3D"/>
    <w:multiLevelType w:val="multilevel"/>
    <w:tmpl w:val="24A425AC"/>
    <w:lvl w:ilvl="0">
      <w:start w:val="1"/>
      <w:numFmt w:val="bullet"/>
      <w:lvlText w:val=""/>
      <w:lvlJc w:val="left"/>
      <w:pPr>
        <w:tabs>
          <w:tab w:val="num" w:pos="643"/>
        </w:tabs>
        <w:ind w:left="643"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A3C1782"/>
    <w:multiLevelType w:val="hybridMultilevel"/>
    <w:tmpl w:val="7B26C4DE"/>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BE4F96"/>
    <w:multiLevelType w:val="hybridMultilevel"/>
    <w:tmpl w:val="F91C27F6"/>
    <w:lvl w:ilvl="0" w:tplc="04100001">
      <w:start w:val="1"/>
      <w:numFmt w:val="bullet"/>
      <w:lvlText w:val=""/>
      <w:lvlJc w:val="left"/>
      <w:pPr>
        <w:ind w:left="720" w:hanging="360"/>
      </w:pPr>
      <w:rPr>
        <w:rFonts w:ascii="Symbol" w:hAnsi="Symbol" w:hint="default"/>
      </w:rPr>
    </w:lvl>
    <w:lvl w:ilvl="1" w:tplc="7B3E901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9816BC"/>
    <w:multiLevelType w:val="hybridMultilevel"/>
    <w:tmpl w:val="0FD833B6"/>
    <w:lvl w:ilvl="0" w:tplc="97AE6CC4">
      <w:numFmt w:val="bullet"/>
      <w:lvlText w:val=""/>
      <w:lvlJc w:val="left"/>
      <w:pPr>
        <w:ind w:left="1494" w:hanging="360"/>
      </w:pPr>
      <w:rPr>
        <w:rFonts w:ascii="Wingdings" w:eastAsia="Times New Roman" w:hAnsi="Wingdings"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4E22B3D"/>
    <w:multiLevelType w:val="hybridMultilevel"/>
    <w:tmpl w:val="ECFAFB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FD0FF1"/>
    <w:multiLevelType w:val="hybridMultilevel"/>
    <w:tmpl w:val="A9C0C2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E7574BE"/>
    <w:multiLevelType w:val="hybridMultilevel"/>
    <w:tmpl w:val="FBCEB14E"/>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592FBB"/>
    <w:multiLevelType w:val="hybridMultilevel"/>
    <w:tmpl w:val="6FE6365C"/>
    <w:lvl w:ilvl="0" w:tplc="7826EA6A">
      <w:numFmt w:val="bullet"/>
      <w:lvlText w:val="-"/>
      <w:lvlJc w:val="left"/>
      <w:pPr>
        <w:ind w:left="720" w:hanging="360"/>
      </w:pPr>
      <w:rPr>
        <w:rFonts w:ascii="Calibri" w:eastAsia="Times New Roman" w:hAnsi="Calibri" w:cs="Tahoma-Bol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592B9C"/>
    <w:multiLevelType w:val="hybridMultilevel"/>
    <w:tmpl w:val="9030E670"/>
    <w:lvl w:ilvl="0" w:tplc="393E906E">
      <w:numFmt w:val="bullet"/>
      <w:lvlText w:val=""/>
      <w:lvlJc w:val="left"/>
      <w:pPr>
        <w:ind w:left="1494" w:hanging="360"/>
      </w:pPr>
      <w:rPr>
        <w:rFonts w:ascii="Wingdings" w:eastAsia="Times New Roman" w:hAnsi="Wingdings"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6" w15:restartNumberingAfterBreak="0">
    <w:nsid w:val="419C2DDB"/>
    <w:multiLevelType w:val="hybridMultilevel"/>
    <w:tmpl w:val="B846FBE2"/>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E35225"/>
    <w:multiLevelType w:val="hybridMultilevel"/>
    <w:tmpl w:val="363E552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FF653F1"/>
    <w:multiLevelType w:val="hybridMultilevel"/>
    <w:tmpl w:val="ADA06F5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5AE2BA3"/>
    <w:multiLevelType w:val="hybridMultilevel"/>
    <w:tmpl w:val="A6B4EDD0"/>
    <w:lvl w:ilvl="0" w:tplc="F78C58CE">
      <w:start w:val="1"/>
      <w:numFmt w:val="bullet"/>
      <w:lvlText w:val="•"/>
      <w:lvlJc w:val="left"/>
      <w:pPr>
        <w:tabs>
          <w:tab w:val="num" w:pos="720"/>
        </w:tabs>
        <w:ind w:left="720" w:hanging="360"/>
      </w:pPr>
      <w:rPr>
        <w:rFonts w:ascii="Arial" w:hAnsi="Arial" w:hint="default"/>
      </w:rPr>
    </w:lvl>
    <w:lvl w:ilvl="1" w:tplc="59F819F6" w:tentative="1">
      <w:start w:val="1"/>
      <w:numFmt w:val="bullet"/>
      <w:lvlText w:val="•"/>
      <w:lvlJc w:val="left"/>
      <w:pPr>
        <w:tabs>
          <w:tab w:val="num" w:pos="1440"/>
        </w:tabs>
        <w:ind w:left="1440" w:hanging="360"/>
      </w:pPr>
      <w:rPr>
        <w:rFonts w:ascii="Arial" w:hAnsi="Arial" w:hint="default"/>
      </w:rPr>
    </w:lvl>
    <w:lvl w:ilvl="2" w:tplc="514C4E30" w:tentative="1">
      <w:start w:val="1"/>
      <w:numFmt w:val="bullet"/>
      <w:lvlText w:val="•"/>
      <w:lvlJc w:val="left"/>
      <w:pPr>
        <w:tabs>
          <w:tab w:val="num" w:pos="2160"/>
        </w:tabs>
        <w:ind w:left="2160" w:hanging="360"/>
      </w:pPr>
      <w:rPr>
        <w:rFonts w:ascii="Arial" w:hAnsi="Arial" w:hint="default"/>
      </w:rPr>
    </w:lvl>
    <w:lvl w:ilvl="3" w:tplc="19DC587E" w:tentative="1">
      <w:start w:val="1"/>
      <w:numFmt w:val="bullet"/>
      <w:lvlText w:val="•"/>
      <w:lvlJc w:val="left"/>
      <w:pPr>
        <w:tabs>
          <w:tab w:val="num" w:pos="2880"/>
        </w:tabs>
        <w:ind w:left="2880" w:hanging="360"/>
      </w:pPr>
      <w:rPr>
        <w:rFonts w:ascii="Arial" w:hAnsi="Arial" w:hint="default"/>
      </w:rPr>
    </w:lvl>
    <w:lvl w:ilvl="4" w:tplc="5FE89C3E" w:tentative="1">
      <w:start w:val="1"/>
      <w:numFmt w:val="bullet"/>
      <w:lvlText w:val="•"/>
      <w:lvlJc w:val="left"/>
      <w:pPr>
        <w:tabs>
          <w:tab w:val="num" w:pos="3600"/>
        </w:tabs>
        <w:ind w:left="3600" w:hanging="360"/>
      </w:pPr>
      <w:rPr>
        <w:rFonts w:ascii="Arial" w:hAnsi="Arial" w:hint="default"/>
      </w:rPr>
    </w:lvl>
    <w:lvl w:ilvl="5" w:tplc="A5428540" w:tentative="1">
      <w:start w:val="1"/>
      <w:numFmt w:val="bullet"/>
      <w:lvlText w:val="•"/>
      <w:lvlJc w:val="left"/>
      <w:pPr>
        <w:tabs>
          <w:tab w:val="num" w:pos="4320"/>
        </w:tabs>
        <w:ind w:left="4320" w:hanging="360"/>
      </w:pPr>
      <w:rPr>
        <w:rFonts w:ascii="Arial" w:hAnsi="Arial" w:hint="default"/>
      </w:rPr>
    </w:lvl>
    <w:lvl w:ilvl="6" w:tplc="7FD6D88C" w:tentative="1">
      <w:start w:val="1"/>
      <w:numFmt w:val="bullet"/>
      <w:lvlText w:val="•"/>
      <w:lvlJc w:val="left"/>
      <w:pPr>
        <w:tabs>
          <w:tab w:val="num" w:pos="5040"/>
        </w:tabs>
        <w:ind w:left="5040" w:hanging="360"/>
      </w:pPr>
      <w:rPr>
        <w:rFonts w:ascii="Arial" w:hAnsi="Arial" w:hint="default"/>
      </w:rPr>
    </w:lvl>
    <w:lvl w:ilvl="7" w:tplc="16505F52" w:tentative="1">
      <w:start w:val="1"/>
      <w:numFmt w:val="bullet"/>
      <w:lvlText w:val="•"/>
      <w:lvlJc w:val="left"/>
      <w:pPr>
        <w:tabs>
          <w:tab w:val="num" w:pos="5760"/>
        </w:tabs>
        <w:ind w:left="5760" w:hanging="360"/>
      </w:pPr>
      <w:rPr>
        <w:rFonts w:ascii="Arial" w:hAnsi="Arial" w:hint="default"/>
      </w:rPr>
    </w:lvl>
    <w:lvl w:ilvl="8" w:tplc="41ACC1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AA54C3"/>
    <w:multiLevelType w:val="hybridMultilevel"/>
    <w:tmpl w:val="1B1A12D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4620A1"/>
    <w:multiLevelType w:val="hybridMultilevel"/>
    <w:tmpl w:val="118A2818"/>
    <w:lvl w:ilvl="0" w:tplc="04100001">
      <w:start w:val="1"/>
      <w:numFmt w:val="bullet"/>
      <w:lvlText w:val=""/>
      <w:lvlJc w:val="left"/>
      <w:pPr>
        <w:ind w:left="720" w:hanging="360"/>
      </w:pPr>
      <w:rPr>
        <w:rFonts w:ascii="Symbol" w:hAnsi="Symbol" w:hint="default"/>
      </w:rPr>
    </w:lvl>
    <w:lvl w:ilvl="1" w:tplc="7B3E9018">
      <w:numFmt w:val="bullet"/>
      <w:lvlText w:val="-"/>
      <w:lvlJc w:val="left"/>
      <w:pPr>
        <w:ind w:left="1440" w:hanging="360"/>
      </w:pPr>
      <w:rPr>
        <w:rFonts w:ascii="Calibri" w:eastAsia="Times New Roman"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955B84"/>
    <w:multiLevelType w:val="hybridMultilevel"/>
    <w:tmpl w:val="6194F320"/>
    <w:lvl w:ilvl="0" w:tplc="9C505A20">
      <w:start w:val="5"/>
      <w:numFmt w:val="decimal"/>
      <w:lvlText w:val="%1."/>
      <w:lvlJc w:val="left"/>
      <w:pPr>
        <w:tabs>
          <w:tab w:val="num" w:pos="720"/>
        </w:tabs>
        <w:ind w:left="720" w:hanging="360"/>
      </w:pPr>
    </w:lvl>
    <w:lvl w:ilvl="1" w:tplc="D430B3D2" w:tentative="1">
      <w:start w:val="1"/>
      <w:numFmt w:val="decimal"/>
      <w:lvlText w:val="%2."/>
      <w:lvlJc w:val="left"/>
      <w:pPr>
        <w:tabs>
          <w:tab w:val="num" w:pos="1440"/>
        </w:tabs>
        <w:ind w:left="1440" w:hanging="360"/>
      </w:pPr>
    </w:lvl>
    <w:lvl w:ilvl="2" w:tplc="303CB286" w:tentative="1">
      <w:start w:val="1"/>
      <w:numFmt w:val="decimal"/>
      <w:lvlText w:val="%3."/>
      <w:lvlJc w:val="left"/>
      <w:pPr>
        <w:tabs>
          <w:tab w:val="num" w:pos="2160"/>
        </w:tabs>
        <w:ind w:left="2160" w:hanging="360"/>
      </w:pPr>
    </w:lvl>
    <w:lvl w:ilvl="3" w:tplc="702CB972" w:tentative="1">
      <w:start w:val="1"/>
      <w:numFmt w:val="decimal"/>
      <w:lvlText w:val="%4."/>
      <w:lvlJc w:val="left"/>
      <w:pPr>
        <w:tabs>
          <w:tab w:val="num" w:pos="2880"/>
        </w:tabs>
        <w:ind w:left="2880" w:hanging="360"/>
      </w:pPr>
    </w:lvl>
    <w:lvl w:ilvl="4" w:tplc="F612C1D6" w:tentative="1">
      <w:start w:val="1"/>
      <w:numFmt w:val="decimal"/>
      <w:lvlText w:val="%5."/>
      <w:lvlJc w:val="left"/>
      <w:pPr>
        <w:tabs>
          <w:tab w:val="num" w:pos="3600"/>
        </w:tabs>
        <w:ind w:left="3600" w:hanging="360"/>
      </w:pPr>
    </w:lvl>
    <w:lvl w:ilvl="5" w:tplc="BE36976C" w:tentative="1">
      <w:start w:val="1"/>
      <w:numFmt w:val="decimal"/>
      <w:lvlText w:val="%6."/>
      <w:lvlJc w:val="left"/>
      <w:pPr>
        <w:tabs>
          <w:tab w:val="num" w:pos="4320"/>
        </w:tabs>
        <w:ind w:left="4320" w:hanging="360"/>
      </w:pPr>
    </w:lvl>
    <w:lvl w:ilvl="6" w:tplc="ADFC360E" w:tentative="1">
      <w:start w:val="1"/>
      <w:numFmt w:val="decimal"/>
      <w:lvlText w:val="%7."/>
      <w:lvlJc w:val="left"/>
      <w:pPr>
        <w:tabs>
          <w:tab w:val="num" w:pos="5040"/>
        </w:tabs>
        <w:ind w:left="5040" w:hanging="360"/>
      </w:pPr>
    </w:lvl>
    <w:lvl w:ilvl="7" w:tplc="29343854" w:tentative="1">
      <w:start w:val="1"/>
      <w:numFmt w:val="decimal"/>
      <w:lvlText w:val="%8."/>
      <w:lvlJc w:val="left"/>
      <w:pPr>
        <w:tabs>
          <w:tab w:val="num" w:pos="5760"/>
        </w:tabs>
        <w:ind w:left="5760" w:hanging="360"/>
      </w:pPr>
    </w:lvl>
    <w:lvl w:ilvl="8" w:tplc="7DF4A002" w:tentative="1">
      <w:start w:val="1"/>
      <w:numFmt w:val="decimal"/>
      <w:lvlText w:val="%9."/>
      <w:lvlJc w:val="left"/>
      <w:pPr>
        <w:tabs>
          <w:tab w:val="num" w:pos="6480"/>
        </w:tabs>
        <w:ind w:left="6480" w:hanging="360"/>
      </w:pPr>
    </w:lvl>
  </w:abstractNum>
  <w:abstractNum w:abstractNumId="25" w15:restartNumberingAfterBreak="0">
    <w:nsid w:val="6E1F7612"/>
    <w:multiLevelType w:val="hybridMultilevel"/>
    <w:tmpl w:val="B3C875C4"/>
    <w:lvl w:ilvl="0" w:tplc="04100005">
      <w:start w:val="1"/>
      <w:numFmt w:val="bullet"/>
      <w:lvlText w:val=""/>
      <w:lvlJc w:val="left"/>
      <w:pPr>
        <w:tabs>
          <w:tab w:val="num" w:pos="720"/>
        </w:tabs>
        <w:ind w:left="720" w:hanging="360"/>
      </w:pPr>
      <w:rPr>
        <w:rFonts w:ascii="Wingdings" w:hAnsi="Wingdings" w:hint="default"/>
      </w:rPr>
    </w:lvl>
    <w:lvl w:ilvl="1" w:tplc="FF341AFC" w:tentative="1">
      <w:start w:val="1"/>
      <w:numFmt w:val="decimal"/>
      <w:lvlText w:val="%2."/>
      <w:lvlJc w:val="left"/>
      <w:pPr>
        <w:tabs>
          <w:tab w:val="num" w:pos="1440"/>
        </w:tabs>
        <w:ind w:left="1440" w:hanging="360"/>
      </w:pPr>
    </w:lvl>
    <w:lvl w:ilvl="2" w:tplc="B8869F58" w:tentative="1">
      <w:start w:val="1"/>
      <w:numFmt w:val="decimal"/>
      <w:lvlText w:val="%3."/>
      <w:lvlJc w:val="left"/>
      <w:pPr>
        <w:tabs>
          <w:tab w:val="num" w:pos="2160"/>
        </w:tabs>
        <w:ind w:left="2160" w:hanging="360"/>
      </w:pPr>
    </w:lvl>
    <w:lvl w:ilvl="3" w:tplc="9D6EFC56" w:tentative="1">
      <w:start w:val="1"/>
      <w:numFmt w:val="decimal"/>
      <w:lvlText w:val="%4."/>
      <w:lvlJc w:val="left"/>
      <w:pPr>
        <w:tabs>
          <w:tab w:val="num" w:pos="2880"/>
        </w:tabs>
        <w:ind w:left="2880" w:hanging="360"/>
      </w:pPr>
    </w:lvl>
    <w:lvl w:ilvl="4" w:tplc="124C3E42" w:tentative="1">
      <w:start w:val="1"/>
      <w:numFmt w:val="decimal"/>
      <w:lvlText w:val="%5."/>
      <w:lvlJc w:val="left"/>
      <w:pPr>
        <w:tabs>
          <w:tab w:val="num" w:pos="3600"/>
        </w:tabs>
        <w:ind w:left="3600" w:hanging="360"/>
      </w:pPr>
    </w:lvl>
    <w:lvl w:ilvl="5" w:tplc="B5F4094A" w:tentative="1">
      <w:start w:val="1"/>
      <w:numFmt w:val="decimal"/>
      <w:lvlText w:val="%6."/>
      <w:lvlJc w:val="left"/>
      <w:pPr>
        <w:tabs>
          <w:tab w:val="num" w:pos="4320"/>
        </w:tabs>
        <w:ind w:left="4320" w:hanging="360"/>
      </w:pPr>
    </w:lvl>
    <w:lvl w:ilvl="6" w:tplc="94CCF366" w:tentative="1">
      <w:start w:val="1"/>
      <w:numFmt w:val="decimal"/>
      <w:lvlText w:val="%7."/>
      <w:lvlJc w:val="left"/>
      <w:pPr>
        <w:tabs>
          <w:tab w:val="num" w:pos="5040"/>
        </w:tabs>
        <w:ind w:left="5040" w:hanging="360"/>
      </w:pPr>
    </w:lvl>
    <w:lvl w:ilvl="7" w:tplc="50E00160" w:tentative="1">
      <w:start w:val="1"/>
      <w:numFmt w:val="decimal"/>
      <w:lvlText w:val="%8."/>
      <w:lvlJc w:val="left"/>
      <w:pPr>
        <w:tabs>
          <w:tab w:val="num" w:pos="5760"/>
        </w:tabs>
        <w:ind w:left="5760" w:hanging="360"/>
      </w:pPr>
    </w:lvl>
    <w:lvl w:ilvl="8" w:tplc="1E1A370A" w:tentative="1">
      <w:start w:val="1"/>
      <w:numFmt w:val="decimal"/>
      <w:lvlText w:val="%9."/>
      <w:lvlJc w:val="left"/>
      <w:pPr>
        <w:tabs>
          <w:tab w:val="num" w:pos="6480"/>
        </w:tabs>
        <w:ind w:left="6480" w:hanging="360"/>
      </w:pPr>
    </w:lvl>
  </w:abstractNum>
  <w:abstractNum w:abstractNumId="26" w15:restartNumberingAfterBreak="0">
    <w:nsid w:val="7F750A3A"/>
    <w:multiLevelType w:val="hybridMultilevel"/>
    <w:tmpl w:val="F7FE7BC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4"/>
  </w:num>
  <w:num w:numId="4">
    <w:abstractNumId w:val="7"/>
  </w:num>
  <w:num w:numId="5">
    <w:abstractNumId w:val="3"/>
  </w:num>
  <w:num w:numId="6">
    <w:abstractNumId w:val="17"/>
  </w:num>
  <w:num w:numId="7">
    <w:abstractNumId w:val="11"/>
  </w:num>
  <w:num w:numId="8">
    <w:abstractNumId w:val="23"/>
  </w:num>
  <w:num w:numId="9">
    <w:abstractNumId w:val="19"/>
  </w:num>
  <w:num w:numId="10">
    <w:abstractNumId w:val="26"/>
  </w:num>
  <w:num w:numId="11">
    <w:abstractNumId w:val="9"/>
  </w:num>
  <w:num w:numId="12">
    <w:abstractNumId w:val="15"/>
  </w:num>
  <w:num w:numId="13">
    <w:abstractNumId w:val="13"/>
  </w:num>
  <w:num w:numId="14">
    <w:abstractNumId w:val="1"/>
  </w:num>
  <w:num w:numId="15">
    <w:abstractNumId w:val="4"/>
  </w:num>
  <w:num w:numId="16">
    <w:abstractNumId w:val="20"/>
  </w:num>
  <w:num w:numId="17">
    <w:abstractNumId w:val="18"/>
  </w:num>
  <w:num w:numId="18">
    <w:abstractNumId w:val="21"/>
  </w:num>
  <w:num w:numId="19">
    <w:abstractNumId w:val="24"/>
  </w:num>
  <w:num w:numId="20">
    <w:abstractNumId w:val="5"/>
  </w:num>
  <w:num w:numId="21">
    <w:abstractNumId w:val="25"/>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2"/>
  </w:num>
  <w:num w:numId="24">
    <w:abstractNumId w:val="8"/>
  </w:num>
  <w:num w:numId="25">
    <w:abstractNumId w:val="0"/>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ocumentProtection w:edit="readOnly" w:formatting="1"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A3"/>
    <w:rsid w:val="000072F9"/>
    <w:rsid w:val="00024079"/>
    <w:rsid w:val="000405DD"/>
    <w:rsid w:val="00074BFC"/>
    <w:rsid w:val="000C097C"/>
    <w:rsid w:val="000C5B2A"/>
    <w:rsid w:val="000E1FFB"/>
    <w:rsid w:val="00101ABC"/>
    <w:rsid w:val="001043C6"/>
    <w:rsid w:val="0013304A"/>
    <w:rsid w:val="00181FAF"/>
    <w:rsid w:val="001D06D1"/>
    <w:rsid w:val="001F0B04"/>
    <w:rsid w:val="001F3772"/>
    <w:rsid w:val="0020495A"/>
    <w:rsid w:val="00210DEF"/>
    <w:rsid w:val="00211F58"/>
    <w:rsid w:val="002166D3"/>
    <w:rsid w:val="00266678"/>
    <w:rsid w:val="0027261B"/>
    <w:rsid w:val="00280CE3"/>
    <w:rsid w:val="0028643F"/>
    <w:rsid w:val="002B1A6C"/>
    <w:rsid w:val="002B66AF"/>
    <w:rsid w:val="002C35BC"/>
    <w:rsid w:val="002E081A"/>
    <w:rsid w:val="002E2037"/>
    <w:rsid w:val="002E54FF"/>
    <w:rsid w:val="002F05DD"/>
    <w:rsid w:val="00333C4B"/>
    <w:rsid w:val="00354B9A"/>
    <w:rsid w:val="00357A70"/>
    <w:rsid w:val="0036126A"/>
    <w:rsid w:val="0039641E"/>
    <w:rsid w:val="003C7DA8"/>
    <w:rsid w:val="003D5AE3"/>
    <w:rsid w:val="003D6560"/>
    <w:rsid w:val="003E1CD8"/>
    <w:rsid w:val="003F1B1F"/>
    <w:rsid w:val="00403CA6"/>
    <w:rsid w:val="004068FC"/>
    <w:rsid w:val="004162FA"/>
    <w:rsid w:val="004200C7"/>
    <w:rsid w:val="00421957"/>
    <w:rsid w:val="00431C83"/>
    <w:rsid w:val="00434A90"/>
    <w:rsid w:val="00445546"/>
    <w:rsid w:val="0046519A"/>
    <w:rsid w:val="0046724D"/>
    <w:rsid w:val="00476521"/>
    <w:rsid w:val="00482647"/>
    <w:rsid w:val="00490F2E"/>
    <w:rsid w:val="004A48D4"/>
    <w:rsid w:val="004C5357"/>
    <w:rsid w:val="004C716A"/>
    <w:rsid w:val="004C773E"/>
    <w:rsid w:val="004C7932"/>
    <w:rsid w:val="004D7F41"/>
    <w:rsid w:val="004F40BB"/>
    <w:rsid w:val="005543C3"/>
    <w:rsid w:val="00573A81"/>
    <w:rsid w:val="005776F2"/>
    <w:rsid w:val="00584576"/>
    <w:rsid w:val="00585A16"/>
    <w:rsid w:val="005F4C4C"/>
    <w:rsid w:val="00616039"/>
    <w:rsid w:val="00642222"/>
    <w:rsid w:val="006472D8"/>
    <w:rsid w:val="00651F5A"/>
    <w:rsid w:val="006658D3"/>
    <w:rsid w:val="00677358"/>
    <w:rsid w:val="00683FB6"/>
    <w:rsid w:val="00686627"/>
    <w:rsid w:val="00697FD6"/>
    <w:rsid w:val="006A0744"/>
    <w:rsid w:val="006B2B4D"/>
    <w:rsid w:val="006C2FF3"/>
    <w:rsid w:val="006C53FF"/>
    <w:rsid w:val="006D0782"/>
    <w:rsid w:val="006D2D9E"/>
    <w:rsid w:val="006E1700"/>
    <w:rsid w:val="00700180"/>
    <w:rsid w:val="007016B4"/>
    <w:rsid w:val="007071E9"/>
    <w:rsid w:val="007324A3"/>
    <w:rsid w:val="007412D8"/>
    <w:rsid w:val="00773570"/>
    <w:rsid w:val="00782B31"/>
    <w:rsid w:val="007935CE"/>
    <w:rsid w:val="00794723"/>
    <w:rsid w:val="007D5F9F"/>
    <w:rsid w:val="007E3F57"/>
    <w:rsid w:val="00814665"/>
    <w:rsid w:val="008263E3"/>
    <w:rsid w:val="00830E1B"/>
    <w:rsid w:val="00831B65"/>
    <w:rsid w:val="008425DC"/>
    <w:rsid w:val="00867294"/>
    <w:rsid w:val="00890450"/>
    <w:rsid w:val="00897400"/>
    <w:rsid w:val="008B03EB"/>
    <w:rsid w:val="008B08D2"/>
    <w:rsid w:val="008B50E7"/>
    <w:rsid w:val="008C0E58"/>
    <w:rsid w:val="008D173B"/>
    <w:rsid w:val="008D5DBC"/>
    <w:rsid w:val="008F5244"/>
    <w:rsid w:val="009009BB"/>
    <w:rsid w:val="009031C9"/>
    <w:rsid w:val="00911B99"/>
    <w:rsid w:val="00912534"/>
    <w:rsid w:val="0091407A"/>
    <w:rsid w:val="00916BA1"/>
    <w:rsid w:val="009847AC"/>
    <w:rsid w:val="0099238E"/>
    <w:rsid w:val="009937C7"/>
    <w:rsid w:val="009E380A"/>
    <w:rsid w:val="009F34FB"/>
    <w:rsid w:val="00A06252"/>
    <w:rsid w:val="00A24550"/>
    <w:rsid w:val="00A27E1F"/>
    <w:rsid w:val="00A30B0E"/>
    <w:rsid w:val="00A449C8"/>
    <w:rsid w:val="00A51980"/>
    <w:rsid w:val="00A6195D"/>
    <w:rsid w:val="00B15CF4"/>
    <w:rsid w:val="00B202F7"/>
    <w:rsid w:val="00B25ACF"/>
    <w:rsid w:val="00B52F53"/>
    <w:rsid w:val="00B560E8"/>
    <w:rsid w:val="00B660EA"/>
    <w:rsid w:val="00B823CB"/>
    <w:rsid w:val="00B87D87"/>
    <w:rsid w:val="00BA1E19"/>
    <w:rsid w:val="00BD4F79"/>
    <w:rsid w:val="00BE3BE6"/>
    <w:rsid w:val="00BE4161"/>
    <w:rsid w:val="00BF2F0D"/>
    <w:rsid w:val="00BF62EB"/>
    <w:rsid w:val="00C153F1"/>
    <w:rsid w:val="00C30A8C"/>
    <w:rsid w:val="00C41511"/>
    <w:rsid w:val="00C46B82"/>
    <w:rsid w:val="00C83298"/>
    <w:rsid w:val="00C84AA6"/>
    <w:rsid w:val="00CB281C"/>
    <w:rsid w:val="00CB36DD"/>
    <w:rsid w:val="00CD7B2A"/>
    <w:rsid w:val="00CE5157"/>
    <w:rsid w:val="00CF2607"/>
    <w:rsid w:val="00D24488"/>
    <w:rsid w:val="00D41479"/>
    <w:rsid w:val="00D46904"/>
    <w:rsid w:val="00D56591"/>
    <w:rsid w:val="00D8430C"/>
    <w:rsid w:val="00DD1068"/>
    <w:rsid w:val="00DE55F3"/>
    <w:rsid w:val="00DF3B04"/>
    <w:rsid w:val="00E264A3"/>
    <w:rsid w:val="00E517F2"/>
    <w:rsid w:val="00E56C1B"/>
    <w:rsid w:val="00E633C8"/>
    <w:rsid w:val="00E71020"/>
    <w:rsid w:val="00E84BDB"/>
    <w:rsid w:val="00EB6A1E"/>
    <w:rsid w:val="00EE7863"/>
    <w:rsid w:val="00F06EC1"/>
    <w:rsid w:val="00F13E0F"/>
    <w:rsid w:val="00F21A93"/>
    <w:rsid w:val="00F253AB"/>
    <w:rsid w:val="00F34AF3"/>
    <w:rsid w:val="00F37817"/>
    <w:rsid w:val="00F47FF9"/>
    <w:rsid w:val="00F55F18"/>
    <w:rsid w:val="00F6019A"/>
    <w:rsid w:val="00F646DC"/>
    <w:rsid w:val="00FC29F5"/>
    <w:rsid w:val="00FC4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C234"/>
  <w15:docId w15:val="{95DC806C-93D2-4255-8337-56C7843D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it-IT" w:eastAsia="it-IT"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after="200" w:line="276" w:lineRule="auto"/>
    </w:pPr>
    <w:rPr>
      <w:rFonts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rPr>
      <w:rFonts w:ascii="Segoe UI" w:hAnsi="Segoe UI" w:cs="Segoe UI"/>
      <w:sz w:val="18"/>
      <w:szCs w:val="18"/>
      <w:lang w:val="x-none" w:eastAsia="en-US"/>
    </w:rPr>
  </w:style>
  <w:style w:type="character" w:customStyle="1" w:styleId="ListLabel1">
    <w:name w:val="ListLabel 1"/>
    <w:rPr>
      <w:rFonts w:cs="Tahoma-Bold"/>
      <w:b/>
      <w:sz w:val="18"/>
    </w:rPr>
  </w:style>
  <w:style w:type="character" w:customStyle="1" w:styleId="ListLabel2">
    <w:name w:val="ListLabel 2"/>
    <w:rPr>
      <w:rFonts w:cs="Times New Roman"/>
    </w:rPr>
  </w:style>
  <w:style w:type="character" w:customStyle="1" w:styleId="ListLabel3">
    <w:name w:val="ListLabel 3"/>
    <w:rPr>
      <w:rFonts w:cs="Times New Roman"/>
      <w:b/>
    </w:rPr>
  </w:style>
  <w:style w:type="character" w:customStyle="1" w:styleId="ListLabel4">
    <w:name w:val="ListLabel 4"/>
    <w:rPr>
      <w:b/>
    </w:rPr>
  </w:style>
  <w:style w:type="character" w:customStyle="1" w:styleId="Punti">
    <w:name w:val="Punti"/>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OpenSymbol"/>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pPr>
    <w:rPr>
      <w:rFonts w:ascii="Liberation Sans" w:eastAsia="Microsoft YaHei" w:hAnsi="Liberation Sans" w:cs="Arial"/>
      <w:sz w:val="28"/>
      <w:szCs w:val="28"/>
    </w:rPr>
  </w:style>
  <w:style w:type="paragraph" w:styleId="Paragrafoelenco">
    <w:name w:val="List Paragraph"/>
    <w:basedOn w:val="Normale"/>
    <w:uiPriority w:val="34"/>
    <w:qFormat/>
    <w:pPr>
      <w:ind w:left="720"/>
      <w:contextualSpacing/>
    </w:p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Default">
    <w:name w:val="Default"/>
    <w:pPr>
      <w:widowControl w:val="0"/>
      <w:suppressAutoHyphens/>
      <w:spacing w:after="160"/>
    </w:pPr>
    <w:rPr>
      <w:rFonts w:ascii="Times New Roman" w:hAnsi="Times New Roman"/>
      <w:color w:val="000000"/>
      <w:sz w:val="24"/>
    </w:rPr>
  </w:style>
  <w:style w:type="character" w:styleId="Testosegnaposto">
    <w:name w:val="Placeholder Text"/>
    <w:basedOn w:val="Carpredefinitoparagrafo"/>
    <w:uiPriority w:val="99"/>
    <w:semiHidden/>
    <w:rsid w:val="003964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000058">
      <w:bodyDiv w:val="1"/>
      <w:marLeft w:val="0"/>
      <w:marRight w:val="0"/>
      <w:marTop w:val="0"/>
      <w:marBottom w:val="0"/>
      <w:divBdr>
        <w:top w:val="none" w:sz="0" w:space="0" w:color="auto"/>
        <w:left w:val="none" w:sz="0" w:space="0" w:color="auto"/>
        <w:bottom w:val="none" w:sz="0" w:space="0" w:color="auto"/>
        <w:right w:val="none" w:sz="0" w:space="0" w:color="auto"/>
      </w:divBdr>
      <w:divsChild>
        <w:div w:id="1577783259">
          <w:marLeft w:val="360"/>
          <w:marRight w:val="0"/>
          <w:marTop w:val="0"/>
          <w:marBottom w:val="0"/>
          <w:divBdr>
            <w:top w:val="none" w:sz="0" w:space="0" w:color="auto"/>
            <w:left w:val="none" w:sz="0" w:space="0" w:color="auto"/>
            <w:bottom w:val="none" w:sz="0" w:space="0" w:color="auto"/>
            <w:right w:val="none" w:sz="0" w:space="0" w:color="auto"/>
          </w:divBdr>
        </w:div>
        <w:div w:id="1506438284">
          <w:marLeft w:val="360"/>
          <w:marRight w:val="0"/>
          <w:marTop w:val="0"/>
          <w:marBottom w:val="0"/>
          <w:divBdr>
            <w:top w:val="none" w:sz="0" w:space="0" w:color="auto"/>
            <w:left w:val="none" w:sz="0" w:space="0" w:color="auto"/>
            <w:bottom w:val="none" w:sz="0" w:space="0" w:color="auto"/>
            <w:right w:val="none" w:sz="0" w:space="0" w:color="auto"/>
          </w:divBdr>
        </w:div>
      </w:divsChild>
    </w:div>
    <w:div w:id="1473716400">
      <w:bodyDiv w:val="1"/>
      <w:marLeft w:val="0"/>
      <w:marRight w:val="0"/>
      <w:marTop w:val="0"/>
      <w:marBottom w:val="0"/>
      <w:divBdr>
        <w:top w:val="none" w:sz="0" w:space="0" w:color="auto"/>
        <w:left w:val="none" w:sz="0" w:space="0" w:color="auto"/>
        <w:bottom w:val="none" w:sz="0" w:space="0" w:color="auto"/>
        <w:right w:val="none" w:sz="0" w:space="0" w:color="auto"/>
      </w:divBdr>
      <w:divsChild>
        <w:div w:id="369650090">
          <w:marLeft w:val="706"/>
          <w:marRight w:val="0"/>
          <w:marTop w:val="0"/>
          <w:marBottom w:val="0"/>
          <w:divBdr>
            <w:top w:val="none" w:sz="0" w:space="0" w:color="auto"/>
            <w:left w:val="none" w:sz="0" w:space="0" w:color="auto"/>
            <w:bottom w:val="none" w:sz="0" w:space="0" w:color="auto"/>
            <w:right w:val="none" w:sz="0" w:space="0" w:color="auto"/>
          </w:divBdr>
        </w:div>
      </w:divsChild>
    </w:div>
    <w:div w:id="1692759329">
      <w:bodyDiv w:val="1"/>
      <w:marLeft w:val="0"/>
      <w:marRight w:val="0"/>
      <w:marTop w:val="0"/>
      <w:marBottom w:val="0"/>
      <w:divBdr>
        <w:top w:val="none" w:sz="0" w:space="0" w:color="auto"/>
        <w:left w:val="none" w:sz="0" w:space="0" w:color="auto"/>
        <w:bottom w:val="none" w:sz="0" w:space="0" w:color="auto"/>
        <w:right w:val="none" w:sz="0" w:space="0" w:color="auto"/>
      </w:divBdr>
    </w:div>
    <w:div w:id="2035229859">
      <w:bodyDiv w:val="1"/>
      <w:marLeft w:val="0"/>
      <w:marRight w:val="0"/>
      <w:marTop w:val="0"/>
      <w:marBottom w:val="0"/>
      <w:divBdr>
        <w:top w:val="none" w:sz="0" w:space="0" w:color="auto"/>
        <w:left w:val="none" w:sz="0" w:space="0" w:color="auto"/>
        <w:bottom w:val="none" w:sz="0" w:space="0" w:color="auto"/>
        <w:right w:val="none" w:sz="0" w:space="0" w:color="auto"/>
      </w:divBdr>
      <w:divsChild>
        <w:div w:id="1255670590">
          <w:marLeft w:val="360"/>
          <w:marRight w:val="0"/>
          <w:marTop w:val="0"/>
          <w:marBottom w:val="0"/>
          <w:divBdr>
            <w:top w:val="none" w:sz="0" w:space="0" w:color="auto"/>
            <w:left w:val="none" w:sz="0" w:space="0" w:color="auto"/>
            <w:bottom w:val="none" w:sz="0" w:space="0" w:color="auto"/>
            <w:right w:val="none" w:sz="0" w:space="0" w:color="auto"/>
          </w:divBdr>
        </w:div>
      </w:divsChild>
    </w:div>
    <w:div w:id="214480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419D-EB5B-4356-8FAE-39538DE3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2000</Words>
  <Characters>11404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Schema per perizia beni immobili</vt:lpstr>
    </vt:vector>
  </TitlesOfParts>
  <Company>Regione Marche</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per perizia beni immobili</dc:title>
  <dc:subject/>
  <dc:creator>Luciano</dc:creator>
  <cp:keywords/>
  <dc:description/>
  <cp:lastModifiedBy>Simona Spinozzi</cp:lastModifiedBy>
  <cp:revision>6</cp:revision>
  <cp:lastPrinted>2023-02-01T08:51:00Z</cp:lastPrinted>
  <dcterms:created xsi:type="dcterms:W3CDTF">2023-01-31T15:34:00Z</dcterms:created>
  <dcterms:modified xsi:type="dcterms:W3CDTF">2023-09-06T13:56:00Z</dcterms:modified>
  <dc:language>it-IT</dc:language>
</cp:coreProperties>
</file>